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797" w:rsidRPr="00AF440A" w:rsidRDefault="00FF0797" w:rsidP="00F90D70">
      <w:pPr>
        <w:rPr>
          <w:b/>
          <w:bCs/>
          <w:sz w:val="20"/>
          <w:szCs w:val="20"/>
        </w:rPr>
      </w:pPr>
      <w:r w:rsidRPr="00AF440A">
        <w:rPr>
          <w:b/>
          <w:bCs/>
          <w:sz w:val="20"/>
          <w:szCs w:val="20"/>
        </w:rPr>
        <w:t xml:space="preserve">DE STRUCTUUR VAN DE </w:t>
      </w:r>
      <w:r w:rsidR="00AF440A">
        <w:rPr>
          <w:b/>
          <w:bCs/>
          <w:sz w:val="20"/>
          <w:szCs w:val="20"/>
        </w:rPr>
        <w:t xml:space="preserve">KWALITATIEVE </w:t>
      </w:r>
      <w:r w:rsidRPr="00AF440A">
        <w:rPr>
          <w:b/>
          <w:bCs/>
          <w:sz w:val="20"/>
          <w:szCs w:val="20"/>
        </w:rPr>
        <w:t>RAPPORTAGE OVER DE SOLVAB</w:t>
      </w:r>
      <w:r w:rsidR="00DA3669">
        <w:rPr>
          <w:b/>
          <w:bCs/>
          <w:sz w:val="20"/>
          <w:szCs w:val="20"/>
        </w:rPr>
        <w:t>ILITEIT EN FINANCIËLE TOESTAND I</w:t>
      </w:r>
      <w:r w:rsidR="004171FC">
        <w:rPr>
          <w:b/>
          <w:bCs/>
          <w:sz w:val="20"/>
          <w:szCs w:val="20"/>
        </w:rPr>
        <w:t>N DE JAARLIJKSE</w:t>
      </w:r>
      <w:r w:rsidRPr="00AF440A">
        <w:rPr>
          <w:b/>
          <w:bCs/>
          <w:sz w:val="20"/>
          <w:szCs w:val="20"/>
        </w:rPr>
        <w:t xml:space="preserve"> TOEZICHTRAPPORTAGE </w:t>
      </w:r>
    </w:p>
    <w:p w:rsidR="00965D0D" w:rsidRDefault="00965D0D" w:rsidP="00F90D70">
      <w:pPr>
        <w:rPr>
          <w:b/>
          <w:bCs/>
        </w:rPr>
      </w:pPr>
    </w:p>
    <w:p w:rsidR="00965D0D" w:rsidRDefault="00965D0D" w:rsidP="00F90D70">
      <w:pPr>
        <w:rPr>
          <w:bCs/>
        </w:rPr>
      </w:pPr>
      <w:r w:rsidRPr="00965D0D">
        <w:rPr>
          <w:bCs/>
        </w:rPr>
        <w:t>De</w:t>
      </w:r>
      <w:r w:rsidR="00AF440A">
        <w:rPr>
          <w:bCs/>
        </w:rPr>
        <w:t>ze</w:t>
      </w:r>
      <w:r w:rsidRPr="00965D0D">
        <w:rPr>
          <w:bCs/>
        </w:rPr>
        <w:t xml:space="preserve"> kwalitatieve rapportage dient volledig </w:t>
      </w:r>
      <w:r w:rsidR="00EF05E2">
        <w:rPr>
          <w:bCs/>
        </w:rPr>
        <w:t>en zelfstandig</w:t>
      </w:r>
      <w:r w:rsidR="009A59C6">
        <w:rPr>
          <w:bCs/>
        </w:rPr>
        <w:t xml:space="preserve"> leesbaar te zijn, zonder</w:t>
      </w:r>
      <w:r w:rsidR="00EF05E2">
        <w:rPr>
          <w:bCs/>
        </w:rPr>
        <w:t xml:space="preserve"> v</w:t>
      </w:r>
      <w:r w:rsidRPr="00965D0D">
        <w:rPr>
          <w:bCs/>
        </w:rPr>
        <w:t>erwijzingen naar andere</w:t>
      </w:r>
      <w:r w:rsidR="009A59C6">
        <w:rPr>
          <w:bCs/>
        </w:rPr>
        <w:t xml:space="preserve"> documenten.</w:t>
      </w:r>
    </w:p>
    <w:p w:rsidR="00965D0D" w:rsidRDefault="00965D0D" w:rsidP="00F90D70">
      <w:pPr>
        <w:rPr>
          <w:bCs/>
        </w:rPr>
      </w:pPr>
    </w:p>
    <w:p w:rsidR="00965D0D" w:rsidRPr="00965D0D" w:rsidRDefault="00965D0D" w:rsidP="00F90D70">
      <w:pPr>
        <w:rPr>
          <w:bCs/>
        </w:rPr>
      </w:pPr>
      <w:r w:rsidRPr="00965D0D">
        <w:rPr>
          <w:bCs/>
        </w:rPr>
        <w:t xml:space="preserve">Wij vragen u </w:t>
      </w:r>
      <w:r w:rsidR="00E863BE">
        <w:rPr>
          <w:bCs/>
        </w:rPr>
        <w:t xml:space="preserve">om </w:t>
      </w:r>
      <w:r w:rsidRPr="00965D0D">
        <w:rPr>
          <w:bCs/>
        </w:rPr>
        <w:t xml:space="preserve">de kwalitatieve </w:t>
      </w:r>
      <w:r w:rsidR="00E7341E">
        <w:rPr>
          <w:bCs/>
        </w:rPr>
        <w:t xml:space="preserve">rapportage </w:t>
      </w:r>
      <w:r w:rsidR="009A59C6">
        <w:rPr>
          <w:bCs/>
        </w:rPr>
        <w:t xml:space="preserve">bij voorkeur </w:t>
      </w:r>
      <w:r w:rsidR="00E7341E">
        <w:rPr>
          <w:bCs/>
        </w:rPr>
        <w:t>aan te leveren in pdf</w:t>
      </w:r>
      <w:r w:rsidR="009A59C6">
        <w:rPr>
          <w:bCs/>
        </w:rPr>
        <w:t>-formaat</w:t>
      </w:r>
      <w:r w:rsidRPr="00965D0D">
        <w:rPr>
          <w:bCs/>
        </w:rPr>
        <w:t>.</w:t>
      </w:r>
    </w:p>
    <w:p w:rsidR="00965D0D" w:rsidRDefault="00965D0D" w:rsidP="00F90D70">
      <w:pPr>
        <w:rPr>
          <w:bCs/>
        </w:rPr>
      </w:pPr>
    </w:p>
    <w:p w:rsidR="00965D0D" w:rsidRPr="00965D0D" w:rsidRDefault="00965D0D" w:rsidP="00F90D70">
      <w:pPr>
        <w:rPr>
          <w:bCs/>
        </w:rPr>
      </w:pPr>
      <w:r>
        <w:rPr>
          <w:bCs/>
        </w:rPr>
        <w:t xml:space="preserve">De inhoud en structuur van de kwalitatieve rapportage is hieronder omschreven, waarbij telkens is aangegeven op welk artikel uit de </w:t>
      </w:r>
      <w:r w:rsidR="00683D74">
        <w:rPr>
          <w:bCs/>
        </w:rPr>
        <w:t>‘</w:t>
      </w:r>
      <w:r>
        <w:rPr>
          <w:bCs/>
        </w:rPr>
        <w:t>Gedelegeerde verordeningen</w:t>
      </w:r>
      <w:r w:rsidR="00683D74">
        <w:rPr>
          <w:bCs/>
        </w:rPr>
        <w:t>’ en op welk</w:t>
      </w:r>
      <w:r>
        <w:rPr>
          <w:bCs/>
        </w:rPr>
        <w:t xml:space="preserve"> </w:t>
      </w:r>
      <w:r w:rsidR="00683D74">
        <w:rPr>
          <w:bCs/>
        </w:rPr>
        <w:t>richtsnoer uit de ‘</w:t>
      </w:r>
      <w:r>
        <w:rPr>
          <w:bCs/>
        </w:rPr>
        <w:t>Richtsnoer</w:t>
      </w:r>
      <w:r w:rsidR="00683D74">
        <w:rPr>
          <w:bCs/>
        </w:rPr>
        <w:t>en voor</w:t>
      </w:r>
      <w:r w:rsidR="0074666D">
        <w:rPr>
          <w:bCs/>
        </w:rPr>
        <w:t xml:space="preserve"> rapportage en openbaarmaking</w:t>
      </w:r>
      <w:r w:rsidR="00683D74">
        <w:rPr>
          <w:bCs/>
        </w:rPr>
        <w:t>’</w:t>
      </w:r>
      <w:r>
        <w:rPr>
          <w:bCs/>
        </w:rPr>
        <w:t xml:space="preserve"> de informatie berust.</w:t>
      </w:r>
    </w:p>
    <w:p w:rsidR="00965D0D" w:rsidRDefault="00730B39" w:rsidP="00F90D70">
      <w:pPr>
        <w:rPr>
          <w:bCs/>
        </w:rPr>
      </w:pPr>
      <w:r>
        <w:rPr>
          <w:bCs/>
        </w:rPr>
        <w:t>---------------------------------------------------------------------------------------------------------------------</w:t>
      </w:r>
    </w:p>
    <w:p w:rsidR="006C5F43" w:rsidRDefault="006C5F43" w:rsidP="00F90D70">
      <w:pPr>
        <w:rPr>
          <w:bCs/>
        </w:rPr>
      </w:pPr>
    </w:p>
    <w:p w:rsidR="00FF0797" w:rsidRPr="00745735" w:rsidRDefault="00FF0797" w:rsidP="00F90D70">
      <w:pPr>
        <w:rPr>
          <w:bCs/>
          <w:sz w:val="16"/>
          <w:szCs w:val="16"/>
        </w:rPr>
      </w:pPr>
      <w:r w:rsidRPr="0048118B">
        <w:rPr>
          <w:b/>
          <w:bCs/>
          <w:sz w:val="19"/>
          <w:szCs w:val="19"/>
          <w:u w:val="single"/>
        </w:rPr>
        <w:t>Samenvatting</w:t>
      </w:r>
      <w:r>
        <w:rPr>
          <w:b/>
          <w:bCs/>
          <w:sz w:val="19"/>
          <w:szCs w:val="19"/>
        </w:rPr>
        <w:t xml:space="preserve"> </w:t>
      </w:r>
      <w:r w:rsidR="00D60C75" w:rsidRPr="00745735">
        <w:rPr>
          <w:bCs/>
          <w:sz w:val="18"/>
          <w:szCs w:val="18"/>
        </w:rPr>
        <w:t>(</w:t>
      </w:r>
      <w:r w:rsidR="0074666D" w:rsidRPr="00745735">
        <w:rPr>
          <w:bCs/>
          <w:i/>
          <w:sz w:val="18"/>
          <w:szCs w:val="18"/>
        </w:rPr>
        <w:t>artikel</w:t>
      </w:r>
      <w:r w:rsidR="009C51D9" w:rsidRPr="00745735">
        <w:rPr>
          <w:bCs/>
          <w:i/>
          <w:sz w:val="18"/>
          <w:szCs w:val="18"/>
        </w:rPr>
        <w:t xml:space="preserve"> 304, lid 2</w:t>
      </w:r>
      <w:r w:rsidR="00D60C75" w:rsidRPr="00745735">
        <w:rPr>
          <w:bCs/>
          <w:sz w:val="18"/>
          <w:szCs w:val="18"/>
        </w:rPr>
        <w:t>)</w:t>
      </w:r>
    </w:p>
    <w:p w:rsidR="00CD476F" w:rsidRPr="003D4293" w:rsidRDefault="003D4293" w:rsidP="00F90D70">
      <w:pPr>
        <w:rPr>
          <w:bCs/>
        </w:rPr>
      </w:pPr>
      <w:r w:rsidRPr="003D4293">
        <w:rPr>
          <w:bCs/>
        </w:rPr>
        <w:t>Een toelichting op met name alle materiële veranderingen die zich tijdens de rapportageperiode hebben voorgedaan in het bedrijf en de resultaten, het governancesysteem, het risicoprofiel, de waardering voor solvabiliteitsdoeleinden en het kapitaalbeheer, als</w:t>
      </w:r>
      <w:r w:rsidR="00482580">
        <w:rPr>
          <w:bCs/>
        </w:rPr>
        <w:t xml:space="preserve"> </w:t>
      </w:r>
      <w:r w:rsidRPr="003D4293">
        <w:rPr>
          <w:bCs/>
        </w:rPr>
        <w:t>ook een beknopte uitleg over de oorzaken en gevolgen van de veranderingen.</w:t>
      </w:r>
    </w:p>
    <w:p w:rsidR="00CD476F" w:rsidRDefault="00CD476F" w:rsidP="00F90D70">
      <w:pPr>
        <w:rPr>
          <w:sz w:val="19"/>
          <w:szCs w:val="19"/>
        </w:rPr>
      </w:pPr>
    </w:p>
    <w:p w:rsidR="003D4293" w:rsidRPr="00F72993" w:rsidRDefault="00F72993" w:rsidP="00F90D70">
      <w:pPr>
        <w:rPr>
          <w:i/>
          <w:color w:val="FF0000"/>
          <w:sz w:val="19"/>
          <w:szCs w:val="19"/>
        </w:rPr>
      </w:pPr>
      <w:r w:rsidRPr="00F72993">
        <w:rPr>
          <w:i/>
          <w:color w:val="FF0000"/>
          <w:sz w:val="19"/>
          <w:szCs w:val="19"/>
        </w:rPr>
        <w:t>&lt;De belangrijkste</w:t>
      </w:r>
      <w:r w:rsidR="00033379">
        <w:rPr>
          <w:i/>
          <w:color w:val="FF0000"/>
          <w:sz w:val="19"/>
          <w:szCs w:val="19"/>
        </w:rPr>
        <w:t>/</w:t>
      </w:r>
      <w:r>
        <w:rPr>
          <w:i/>
          <w:color w:val="FF0000"/>
          <w:sz w:val="19"/>
          <w:szCs w:val="19"/>
        </w:rPr>
        <w:t>materiële</w:t>
      </w:r>
      <w:r w:rsidRPr="00F72993">
        <w:rPr>
          <w:i/>
          <w:color w:val="FF0000"/>
          <w:sz w:val="19"/>
          <w:szCs w:val="19"/>
        </w:rPr>
        <w:t xml:space="preserve"> wijzigingen in boekjaar </w:t>
      </w:r>
      <w:r w:rsidR="0022532D">
        <w:rPr>
          <w:i/>
          <w:color w:val="FF0000"/>
          <w:sz w:val="19"/>
          <w:szCs w:val="19"/>
        </w:rPr>
        <w:t>betreffen</w:t>
      </w:r>
      <w:r>
        <w:rPr>
          <w:i/>
          <w:color w:val="FF0000"/>
          <w:sz w:val="19"/>
          <w:szCs w:val="19"/>
        </w:rPr>
        <w:t xml:space="preserve"> </w:t>
      </w:r>
      <w:r w:rsidRPr="00F72993">
        <w:rPr>
          <w:i/>
          <w:color w:val="FF0000"/>
          <w:sz w:val="19"/>
          <w:szCs w:val="19"/>
        </w:rPr>
        <w:t>… &gt;</w:t>
      </w:r>
    </w:p>
    <w:p w:rsidR="00730B39" w:rsidRDefault="00730B39" w:rsidP="00F90D70">
      <w:pPr>
        <w:rPr>
          <w:sz w:val="19"/>
          <w:szCs w:val="19"/>
        </w:rPr>
      </w:pPr>
    </w:p>
    <w:p w:rsidR="00FF0797" w:rsidRPr="00D60C75" w:rsidRDefault="00FF0797" w:rsidP="00F90D70">
      <w:pPr>
        <w:rPr>
          <w:bCs/>
          <w:sz w:val="19"/>
          <w:szCs w:val="19"/>
        </w:rPr>
      </w:pPr>
      <w:r w:rsidRPr="0048118B">
        <w:rPr>
          <w:sz w:val="19"/>
          <w:szCs w:val="19"/>
          <w:u w:val="single"/>
        </w:rPr>
        <w:t xml:space="preserve">A. </w:t>
      </w:r>
      <w:r w:rsidRPr="0048118B">
        <w:rPr>
          <w:b/>
          <w:bCs/>
          <w:sz w:val="19"/>
          <w:szCs w:val="19"/>
          <w:u w:val="single"/>
        </w:rPr>
        <w:t>Activiteiten en prestaties</w:t>
      </w:r>
      <w:r>
        <w:rPr>
          <w:b/>
          <w:bCs/>
          <w:sz w:val="19"/>
          <w:szCs w:val="19"/>
        </w:rPr>
        <w:t xml:space="preserve"> </w:t>
      </w:r>
      <w:r w:rsidR="00D60C75" w:rsidRPr="00745735">
        <w:rPr>
          <w:bCs/>
          <w:sz w:val="18"/>
          <w:szCs w:val="18"/>
        </w:rPr>
        <w:t>(</w:t>
      </w:r>
      <w:r w:rsidR="0074666D" w:rsidRPr="00745735">
        <w:rPr>
          <w:bCs/>
          <w:i/>
          <w:sz w:val="18"/>
          <w:szCs w:val="18"/>
        </w:rPr>
        <w:t>a</w:t>
      </w:r>
      <w:r w:rsidR="0074666D" w:rsidRPr="00745735">
        <w:rPr>
          <w:bCs/>
          <w:sz w:val="18"/>
          <w:szCs w:val="18"/>
        </w:rPr>
        <w:t>r</w:t>
      </w:r>
      <w:r w:rsidR="0074666D" w:rsidRPr="00745735">
        <w:rPr>
          <w:bCs/>
          <w:i/>
          <w:sz w:val="18"/>
          <w:szCs w:val="18"/>
        </w:rPr>
        <w:t>tikel</w:t>
      </w:r>
      <w:r w:rsidR="009C51D9" w:rsidRPr="00745735">
        <w:rPr>
          <w:bCs/>
          <w:i/>
          <w:sz w:val="18"/>
          <w:szCs w:val="18"/>
        </w:rPr>
        <w:t xml:space="preserve"> </w:t>
      </w:r>
      <w:r w:rsidR="00D45C01" w:rsidRPr="00745735">
        <w:rPr>
          <w:bCs/>
          <w:i/>
          <w:sz w:val="18"/>
          <w:szCs w:val="18"/>
        </w:rPr>
        <w:t>307</w:t>
      </w:r>
      <w:r w:rsidR="00D60C75" w:rsidRPr="00745735">
        <w:rPr>
          <w:bCs/>
          <w:sz w:val="18"/>
          <w:szCs w:val="18"/>
        </w:rPr>
        <w:t>)</w:t>
      </w:r>
    </w:p>
    <w:p w:rsidR="00FF0797" w:rsidRDefault="00FF0797" w:rsidP="00F90D70">
      <w:pPr>
        <w:rPr>
          <w:sz w:val="19"/>
          <w:szCs w:val="19"/>
        </w:rPr>
      </w:pPr>
    </w:p>
    <w:p w:rsidR="00FF0797" w:rsidRPr="00745735" w:rsidRDefault="00FF0797" w:rsidP="00F90D70">
      <w:pPr>
        <w:rPr>
          <w:sz w:val="18"/>
          <w:szCs w:val="18"/>
        </w:rPr>
      </w:pPr>
      <w:r>
        <w:rPr>
          <w:sz w:val="19"/>
          <w:szCs w:val="19"/>
        </w:rPr>
        <w:t xml:space="preserve">A.1 Activiteiten </w:t>
      </w:r>
      <w:r w:rsidR="00D45C01" w:rsidRPr="00745735">
        <w:rPr>
          <w:sz w:val="18"/>
          <w:szCs w:val="18"/>
        </w:rPr>
        <w:t>(</w:t>
      </w:r>
      <w:r w:rsidR="00745735" w:rsidRPr="00745735">
        <w:rPr>
          <w:i/>
          <w:sz w:val="18"/>
          <w:szCs w:val="18"/>
        </w:rPr>
        <w:t xml:space="preserve">artikel </w:t>
      </w:r>
      <w:r w:rsidR="002F5C50" w:rsidRPr="00745735">
        <w:rPr>
          <w:i/>
          <w:sz w:val="18"/>
          <w:szCs w:val="18"/>
        </w:rPr>
        <w:t>307</w:t>
      </w:r>
      <w:r w:rsidR="00E97B6B" w:rsidRPr="00745735">
        <w:rPr>
          <w:i/>
          <w:sz w:val="18"/>
          <w:szCs w:val="18"/>
        </w:rPr>
        <w:t>,</w:t>
      </w:r>
      <w:r w:rsidR="002F5C50" w:rsidRPr="00745735">
        <w:rPr>
          <w:i/>
          <w:sz w:val="18"/>
          <w:szCs w:val="18"/>
        </w:rPr>
        <w:t xml:space="preserve"> lid 1</w:t>
      </w:r>
      <w:r w:rsidR="00E97B6B" w:rsidRPr="00745735">
        <w:rPr>
          <w:i/>
          <w:sz w:val="18"/>
          <w:szCs w:val="18"/>
        </w:rPr>
        <w:t>,</w:t>
      </w:r>
      <w:r w:rsidR="002F5C50" w:rsidRPr="00745735">
        <w:rPr>
          <w:i/>
          <w:sz w:val="18"/>
          <w:szCs w:val="18"/>
        </w:rPr>
        <w:t xml:space="preserve"> en </w:t>
      </w:r>
      <w:r w:rsidR="00DA3669" w:rsidRPr="00745735">
        <w:rPr>
          <w:i/>
          <w:sz w:val="18"/>
          <w:szCs w:val="18"/>
        </w:rPr>
        <w:t xml:space="preserve">richtsnoer </w:t>
      </w:r>
      <w:r w:rsidR="00103A53" w:rsidRPr="00745735">
        <w:rPr>
          <w:i/>
          <w:sz w:val="18"/>
          <w:szCs w:val="18"/>
        </w:rPr>
        <w:t>16</w:t>
      </w:r>
      <w:r w:rsidR="00D45C01" w:rsidRPr="00745735">
        <w:rPr>
          <w:sz w:val="18"/>
          <w:szCs w:val="18"/>
        </w:rPr>
        <w:t>)</w:t>
      </w:r>
    </w:p>
    <w:p w:rsidR="00FF0797" w:rsidRPr="00DB6E67" w:rsidRDefault="00DB6E67" w:rsidP="00F90D70">
      <w:pPr>
        <w:rPr>
          <w:bCs/>
        </w:rPr>
      </w:pPr>
      <w:r w:rsidRPr="00DB6E67">
        <w:rPr>
          <w:bCs/>
        </w:rPr>
        <w:t>Het aantal werknemers</w:t>
      </w:r>
      <w:r w:rsidR="00032670">
        <w:rPr>
          <w:bCs/>
        </w:rPr>
        <w:t>/fte’s</w:t>
      </w:r>
      <w:r w:rsidRPr="00DB6E67">
        <w:rPr>
          <w:bCs/>
        </w:rPr>
        <w:t xml:space="preserve"> en een lijst van alle verbonden ondernemingen en vestigingen</w:t>
      </w:r>
      <w:r>
        <w:rPr>
          <w:bCs/>
        </w:rPr>
        <w:t xml:space="preserve"> (groepsoverzicht</w:t>
      </w:r>
      <w:r w:rsidR="00852703">
        <w:rPr>
          <w:bCs/>
        </w:rPr>
        <w:t xml:space="preserve">, </w:t>
      </w:r>
      <w:r w:rsidR="00033379">
        <w:rPr>
          <w:bCs/>
        </w:rPr>
        <w:t>beknopt</w:t>
      </w:r>
      <w:r w:rsidR="00852703">
        <w:rPr>
          <w:bCs/>
        </w:rPr>
        <w:t xml:space="preserve"> overzicht van gevoerde producten, …</w:t>
      </w:r>
      <w:r>
        <w:rPr>
          <w:bCs/>
        </w:rPr>
        <w:t>)</w:t>
      </w:r>
    </w:p>
    <w:p w:rsidR="00683D74" w:rsidRDefault="00683D74" w:rsidP="00F90D70">
      <w:pPr>
        <w:rPr>
          <w:sz w:val="19"/>
          <w:szCs w:val="19"/>
        </w:rPr>
      </w:pPr>
    </w:p>
    <w:p w:rsidR="00DB6E67" w:rsidRDefault="00DB6E67" w:rsidP="00F90D70">
      <w:pPr>
        <w:rPr>
          <w:sz w:val="19"/>
          <w:szCs w:val="19"/>
        </w:rPr>
      </w:pPr>
    </w:p>
    <w:p w:rsidR="00FF0797" w:rsidRPr="00745735" w:rsidRDefault="00FF0797" w:rsidP="00F90D70">
      <w:pPr>
        <w:rPr>
          <w:sz w:val="18"/>
          <w:szCs w:val="18"/>
        </w:rPr>
      </w:pPr>
      <w:r>
        <w:rPr>
          <w:sz w:val="19"/>
          <w:szCs w:val="19"/>
        </w:rPr>
        <w:t xml:space="preserve">A.2 Prestaties op het gebied van verzekering </w:t>
      </w:r>
      <w:r w:rsidR="00103A53" w:rsidRPr="00745735">
        <w:rPr>
          <w:sz w:val="18"/>
          <w:szCs w:val="18"/>
        </w:rPr>
        <w:t>(</w:t>
      </w:r>
      <w:r w:rsidR="00745735" w:rsidRPr="00745735">
        <w:rPr>
          <w:i/>
          <w:sz w:val="18"/>
          <w:szCs w:val="18"/>
        </w:rPr>
        <w:t xml:space="preserve">artikel </w:t>
      </w:r>
      <w:r w:rsidR="002F5C50" w:rsidRPr="00745735">
        <w:rPr>
          <w:i/>
          <w:sz w:val="18"/>
          <w:szCs w:val="18"/>
        </w:rPr>
        <w:t>307</w:t>
      </w:r>
      <w:r w:rsidR="00E97B6B" w:rsidRPr="00745735">
        <w:rPr>
          <w:i/>
          <w:sz w:val="18"/>
          <w:szCs w:val="18"/>
        </w:rPr>
        <w:t>,</w:t>
      </w:r>
      <w:r w:rsidR="002F5C50" w:rsidRPr="00745735">
        <w:rPr>
          <w:i/>
          <w:sz w:val="18"/>
          <w:szCs w:val="18"/>
        </w:rPr>
        <w:t xml:space="preserve"> lid 2</w:t>
      </w:r>
      <w:r w:rsidR="00E97B6B" w:rsidRPr="00745735">
        <w:rPr>
          <w:i/>
          <w:sz w:val="18"/>
          <w:szCs w:val="18"/>
        </w:rPr>
        <w:t>,</w:t>
      </w:r>
      <w:r w:rsidR="002F5C50" w:rsidRPr="00745735">
        <w:rPr>
          <w:i/>
          <w:sz w:val="18"/>
          <w:szCs w:val="18"/>
        </w:rPr>
        <w:t xml:space="preserve"> en </w:t>
      </w:r>
      <w:r w:rsidR="00103A53" w:rsidRPr="00745735">
        <w:rPr>
          <w:i/>
          <w:sz w:val="18"/>
          <w:szCs w:val="18"/>
        </w:rPr>
        <w:t>richtsnoer 17</w:t>
      </w:r>
      <w:r w:rsidR="00103A53" w:rsidRPr="00745735">
        <w:rPr>
          <w:sz w:val="18"/>
          <w:szCs w:val="18"/>
        </w:rPr>
        <w:t>)</w:t>
      </w:r>
    </w:p>
    <w:p w:rsidR="00FF0797" w:rsidRPr="00D647E2" w:rsidRDefault="002F5C50" w:rsidP="00F90D70">
      <w:pPr>
        <w:rPr>
          <w:bCs/>
        </w:rPr>
      </w:pPr>
      <w:r>
        <w:rPr>
          <w:bCs/>
        </w:rPr>
        <w:t>Een toelichting op de verzekeringstechnische resultaten en op t</w:t>
      </w:r>
      <w:r w:rsidR="00DB6E67" w:rsidRPr="00D647E2">
        <w:rPr>
          <w:bCs/>
        </w:rPr>
        <w:t>et effect en de doeltreffendheid van risicobeperkingstechnieken, zoals b</w:t>
      </w:r>
      <w:r w:rsidR="00C70657">
        <w:rPr>
          <w:bCs/>
        </w:rPr>
        <w:t>ij</w:t>
      </w:r>
      <w:r w:rsidR="00DB6E67" w:rsidRPr="00D647E2">
        <w:rPr>
          <w:bCs/>
        </w:rPr>
        <w:t>v</w:t>
      </w:r>
      <w:r w:rsidR="00C70657">
        <w:rPr>
          <w:bCs/>
        </w:rPr>
        <w:t>oorbeeld</w:t>
      </w:r>
      <w:r w:rsidR="00DB6E67" w:rsidRPr="00D647E2">
        <w:rPr>
          <w:bCs/>
        </w:rPr>
        <w:t xml:space="preserve"> de herverzekering</w:t>
      </w:r>
      <w:r w:rsidR="00375D05">
        <w:rPr>
          <w:bCs/>
        </w:rPr>
        <w:t>.</w:t>
      </w:r>
    </w:p>
    <w:p w:rsidR="00683D74" w:rsidRDefault="00683D74" w:rsidP="00F90D70">
      <w:pPr>
        <w:rPr>
          <w:sz w:val="19"/>
          <w:szCs w:val="19"/>
        </w:rPr>
      </w:pPr>
    </w:p>
    <w:p w:rsidR="00D647E2" w:rsidRDefault="00D647E2" w:rsidP="00F90D70">
      <w:pPr>
        <w:rPr>
          <w:sz w:val="19"/>
          <w:szCs w:val="19"/>
        </w:rPr>
      </w:pPr>
    </w:p>
    <w:p w:rsidR="00FF0797" w:rsidRPr="00745735" w:rsidRDefault="00FF0797" w:rsidP="00F90D70">
      <w:pPr>
        <w:rPr>
          <w:sz w:val="18"/>
          <w:szCs w:val="18"/>
        </w:rPr>
      </w:pPr>
      <w:r>
        <w:rPr>
          <w:sz w:val="19"/>
          <w:szCs w:val="19"/>
        </w:rPr>
        <w:t xml:space="preserve">A.3 Prestaties op het gebied van belegging </w:t>
      </w:r>
      <w:r w:rsidR="00A34C17" w:rsidRPr="00745735">
        <w:rPr>
          <w:sz w:val="18"/>
          <w:szCs w:val="18"/>
        </w:rPr>
        <w:t>(</w:t>
      </w:r>
      <w:r w:rsidR="00745735" w:rsidRPr="00745735">
        <w:rPr>
          <w:i/>
          <w:sz w:val="18"/>
          <w:szCs w:val="18"/>
        </w:rPr>
        <w:t xml:space="preserve">artikel </w:t>
      </w:r>
      <w:r w:rsidR="00A34C17" w:rsidRPr="00745735">
        <w:rPr>
          <w:i/>
          <w:sz w:val="18"/>
          <w:szCs w:val="18"/>
        </w:rPr>
        <w:t>307</w:t>
      </w:r>
      <w:r w:rsidR="00E97B6B" w:rsidRPr="00745735">
        <w:rPr>
          <w:i/>
          <w:sz w:val="18"/>
          <w:szCs w:val="18"/>
        </w:rPr>
        <w:t>,</w:t>
      </w:r>
      <w:r w:rsidR="00A34C17" w:rsidRPr="00745735">
        <w:rPr>
          <w:i/>
          <w:sz w:val="18"/>
          <w:szCs w:val="18"/>
        </w:rPr>
        <w:t xml:space="preserve"> lid 3</w:t>
      </w:r>
      <w:r w:rsidR="00A34C17" w:rsidRPr="00745735">
        <w:rPr>
          <w:sz w:val="18"/>
          <w:szCs w:val="18"/>
        </w:rPr>
        <w:t>)</w:t>
      </w:r>
    </w:p>
    <w:p w:rsidR="00FF0797" w:rsidRDefault="00FF0797" w:rsidP="00F90D70">
      <w:pPr>
        <w:rPr>
          <w:sz w:val="19"/>
          <w:szCs w:val="19"/>
        </w:rPr>
      </w:pPr>
    </w:p>
    <w:p w:rsidR="00683D74" w:rsidRDefault="00683D74" w:rsidP="00F90D70">
      <w:pPr>
        <w:rPr>
          <w:sz w:val="19"/>
          <w:szCs w:val="19"/>
        </w:rPr>
      </w:pPr>
    </w:p>
    <w:p w:rsidR="00FF0797" w:rsidRPr="00745735" w:rsidRDefault="00DA3669" w:rsidP="00F90D70">
      <w:pPr>
        <w:rPr>
          <w:sz w:val="18"/>
          <w:szCs w:val="18"/>
        </w:rPr>
      </w:pPr>
      <w:r>
        <w:rPr>
          <w:sz w:val="19"/>
          <w:szCs w:val="19"/>
        </w:rPr>
        <w:t>A.4 Prestaties op overig gebied</w:t>
      </w:r>
      <w:r w:rsidR="00A34C17">
        <w:rPr>
          <w:sz w:val="19"/>
          <w:szCs w:val="19"/>
        </w:rPr>
        <w:t xml:space="preserve"> </w:t>
      </w:r>
      <w:r w:rsidR="00A34C17" w:rsidRPr="00745735">
        <w:rPr>
          <w:sz w:val="18"/>
          <w:szCs w:val="18"/>
        </w:rPr>
        <w:t>(</w:t>
      </w:r>
      <w:r w:rsidR="00745735" w:rsidRPr="00745735">
        <w:rPr>
          <w:i/>
          <w:sz w:val="18"/>
          <w:szCs w:val="18"/>
        </w:rPr>
        <w:t xml:space="preserve">artikel </w:t>
      </w:r>
      <w:r w:rsidR="00A34C17" w:rsidRPr="00745735">
        <w:rPr>
          <w:i/>
          <w:sz w:val="18"/>
          <w:szCs w:val="18"/>
        </w:rPr>
        <w:t>307</w:t>
      </w:r>
      <w:r w:rsidR="00E97B6B" w:rsidRPr="00745735">
        <w:rPr>
          <w:i/>
          <w:sz w:val="18"/>
          <w:szCs w:val="18"/>
        </w:rPr>
        <w:t>,</w:t>
      </w:r>
      <w:r w:rsidR="00A34C17" w:rsidRPr="00745735">
        <w:rPr>
          <w:i/>
          <w:sz w:val="18"/>
          <w:szCs w:val="18"/>
        </w:rPr>
        <w:t xml:space="preserve"> lid 4</w:t>
      </w:r>
      <w:r w:rsidR="00A34C17" w:rsidRPr="00745735">
        <w:rPr>
          <w:sz w:val="18"/>
          <w:szCs w:val="18"/>
        </w:rPr>
        <w:t>)</w:t>
      </w:r>
    </w:p>
    <w:p w:rsidR="00FF0797" w:rsidRDefault="00FF0797" w:rsidP="00F90D70">
      <w:pPr>
        <w:rPr>
          <w:sz w:val="19"/>
          <w:szCs w:val="19"/>
        </w:rPr>
      </w:pPr>
    </w:p>
    <w:p w:rsidR="00683D74" w:rsidRDefault="00683D74" w:rsidP="00F90D70">
      <w:pPr>
        <w:rPr>
          <w:sz w:val="19"/>
          <w:szCs w:val="19"/>
        </w:rPr>
      </w:pPr>
    </w:p>
    <w:p w:rsidR="00FF0797" w:rsidRPr="00745735" w:rsidRDefault="00FF0797" w:rsidP="00F90D70">
      <w:pPr>
        <w:rPr>
          <w:sz w:val="18"/>
          <w:szCs w:val="18"/>
        </w:rPr>
      </w:pPr>
      <w:r>
        <w:rPr>
          <w:sz w:val="19"/>
          <w:szCs w:val="19"/>
        </w:rPr>
        <w:t>A.5 Overige informatie</w:t>
      </w:r>
      <w:r w:rsidR="00A34C17">
        <w:rPr>
          <w:sz w:val="19"/>
          <w:szCs w:val="19"/>
        </w:rPr>
        <w:t xml:space="preserve"> </w:t>
      </w:r>
      <w:r w:rsidR="00A34C17" w:rsidRPr="00745735">
        <w:rPr>
          <w:sz w:val="18"/>
          <w:szCs w:val="18"/>
        </w:rPr>
        <w:t>(</w:t>
      </w:r>
      <w:r w:rsidR="00745735" w:rsidRPr="00745735">
        <w:rPr>
          <w:i/>
          <w:sz w:val="18"/>
          <w:szCs w:val="18"/>
        </w:rPr>
        <w:t xml:space="preserve">artikel </w:t>
      </w:r>
      <w:r w:rsidR="00A34C17" w:rsidRPr="00745735">
        <w:rPr>
          <w:i/>
          <w:sz w:val="18"/>
          <w:szCs w:val="18"/>
        </w:rPr>
        <w:t>307</w:t>
      </w:r>
      <w:r w:rsidR="00E97B6B" w:rsidRPr="00745735">
        <w:rPr>
          <w:i/>
          <w:sz w:val="18"/>
          <w:szCs w:val="18"/>
        </w:rPr>
        <w:t>,</w:t>
      </w:r>
      <w:r w:rsidR="00A34C17" w:rsidRPr="00745735">
        <w:rPr>
          <w:i/>
          <w:sz w:val="18"/>
          <w:szCs w:val="18"/>
        </w:rPr>
        <w:t xml:space="preserve"> lid 5</w:t>
      </w:r>
      <w:r w:rsidR="00A34C17" w:rsidRPr="00745735">
        <w:rPr>
          <w:sz w:val="18"/>
          <w:szCs w:val="18"/>
        </w:rPr>
        <w:t>)</w:t>
      </w:r>
    </w:p>
    <w:p w:rsidR="00FF0797" w:rsidRDefault="00FF0797" w:rsidP="00F90D70">
      <w:pPr>
        <w:rPr>
          <w:sz w:val="19"/>
          <w:szCs w:val="19"/>
        </w:rPr>
      </w:pPr>
    </w:p>
    <w:p w:rsidR="00730B39" w:rsidRDefault="00730B39" w:rsidP="00F90D70">
      <w:pPr>
        <w:rPr>
          <w:sz w:val="19"/>
          <w:szCs w:val="19"/>
        </w:rPr>
      </w:pPr>
    </w:p>
    <w:p w:rsidR="00CD476F" w:rsidRDefault="00CD476F" w:rsidP="00F90D70">
      <w:pPr>
        <w:rPr>
          <w:sz w:val="19"/>
          <w:szCs w:val="19"/>
        </w:rPr>
      </w:pPr>
    </w:p>
    <w:p w:rsidR="00FF0797" w:rsidRDefault="00FF0797" w:rsidP="00F90D70">
      <w:pPr>
        <w:rPr>
          <w:b/>
          <w:bCs/>
          <w:sz w:val="19"/>
          <w:szCs w:val="19"/>
        </w:rPr>
      </w:pPr>
      <w:r w:rsidRPr="0048118B">
        <w:rPr>
          <w:sz w:val="19"/>
          <w:szCs w:val="19"/>
          <w:u w:val="single"/>
        </w:rPr>
        <w:t xml:space="preserve">B. </w:t>
      </w:r>
      <w:r w:rsidR="00730B39" w:rsidRPr="0048118B">
        <w:rPr>
          <w:b/>
          <w:bCs/>
          <w:sz w:val="19"/>
          <w:szCs w:val="19"/>
          <w:u w:val="single"/>
        </w:rPr>
        <w:t>Bestuurssysteem</w:t>
      </w:r>
      <w:r>
        <w:rPr>
          <w:b/>
          <w:bCs/>
          <w:sz w:val="19"/>
          <w:szCs w:val="19"/>
        </w:rPr>
        <w:t xml:space="preserve"> </w:t>
      </w:r>
      <w:r w:rsidR="00D60C75" w:rsidRPr="00745735">
        <w:rPr>
          <w:bCs/>
          <w:sz w:val="18"/>
          <w:szCs w:val="18"/>
        </w:rPr>
        <w:t>(</w:t>
      </w:r>
      <w:r w:rsidR="0074666D" w:rsidRPr="00745735">
        <w:rPr>
          <w:bCs/>
          <w:i/>
          <w:sz w:val="18"/>
          <w:szCs w:val="18"/>
        </w:rPr>
        <w:t>artikel</w:t>
      </w:r>
      <w:r w:rsidR="009C51D9" w:rsidRPr="00745735">
        <w:rPr>
          <w:bCs/>
          <w:i/>
          <w:sz w:val="18"/>
          <w:szCs w:val="18"/>
        </w:rPr>
        <w:t xml:space="preserve"> </w:t>
      </w:r>
      <w:r w:rsidR="00D45C01" w:rsidRPr="00745735">
        <w:rPr>
          <w:bCs/>
          <w:i/>
          <w:sz w:val="18"/>
          <w:szCs w:val="18"/>
        </w:rPr>
        <w:t>308</w:t>
      </w:r>
      <w:r w:rsidR="00D60C75" w:rsidRPr="00745735">
        <w:rPr>
          <w:bCs/>
          <w:sz w:val="18"/>
          <w:szCs w:val="18"/>
        </w:rPr>
        <w:t>)</w:t>
      </w:r>
    </w:p>
    <w:p w:rsidR="00FF0797" w:rsidRDefault="00FF0797" w:rsidP="00F90D70">
      <w:pPr>
        <w:rPr>
          <w:sz w:val="19"/>
          <w:szCs w:val="19"/>
        </w:rPr>
      </w:pPr>
    </w:p>
    <w:p w:rsidR="00FF0797" w:rsidRPr="00745735" w:rsidRDefault="00FF0797" w:rsidP="00F90D70">
      <w:pPr>
        <w:rPr>
          <w:sz w:val="18"/>
          <w:szCs w:val="18"/>
        </w:rPr>
      </w:pPr>
      <w:r>
        <w:rPr>
          <w:sz w:val="19"/>
          <w:szCs w:val="19"/>
        </w:rPr>
        <w:t xml:space="preserve">B.1 Algemene informatie over het bestuurssysteem </w:t>
      </w:r>
      <w:r w:rsidR="00103A53" w:rsidRPr="00745735">
        <w:rPr>
          <w:sz w:val="18"/>
          <w:szCs w:val="18"/>
        </w:rPr>
        <w:t>(</w:t>
      </w:r>
      <w:r w:rsidR="00745735" w:rsidRPr="00745735">
        <w:rPr>
          <w:i/>
          <w:sz w:val="18"/>
          <w:szCs w:val="18"/>
        </w:rPr>
        <w:t xml:space="preserve">artikel </w:t>
      </w:r>
      <w:r w:rsidR="00A0480D" w:rsidRPr="00745735">
        <w:rPr>
          <w:i/>
          <w:sz w:val="18"/>
          <w:szCs w:val="18"/>
        </w:rPr>
        <w:t>308</w:t>
      </w:r>
      <w:r w:rsidR="00745735" w:rsidRPr="00745735">
        <w:rPr>
          <w:i/>
          <w:sz w:val="18"/>
          <w:szCs w:val="18"/>
        </w:rPr>
        <w:t>,</w:t>
      </w:r>
      <w:r w:rsidR="00A0480D" w:rsidRPr="00745735">
        <w:rPr>
          <w:i/>
          <w:sz w:val="18"/>
          <w:szCs w:val="18"/>
        </w:rPr>
        <w:t xml:space="preserve"> lid 1</w:t>
      </w:r>
      <w:r w:rsidR="00745735" w:rsidRPr="00745735">
        <w:rPr>
          <w:i/>
          <w:sz w:val="18"/>
          <w:szCs w:val="18"/>
        </w:rPr>
        <w:t>,</w:t>
      </w:r>
      <w:r w:rsidR="00A0480D" w:rsidRPr="00745735">
        <w:rPr>
          <w:i/>
          <w:sz w:val="18"/>
          <w:szCs w:val="18"/>
        </w:rPr>
        <w:t xml:space="preserve"> en </w:t>
      </w:r>
      <w:r w:rsidR="00FE456D" w:rsidRPr="00745735">
        <w:rPr>
          <w:i/>
          <w:sz w:val="18"/>
          <w:szCs w:val="18"/>
        </w:rPr>
        <w:t xml:space="preserve">richtsnoer </w:t>
      </w:r>
      <w:r w:rsidR="00103A53" w:rsidRPr="00745735">
        <w:rPr>
          <w:i/>
          <w:sz w:val="18"/>
          <w:szCs w:val="18"/>
        </w:rPr>
        <w:t>18</w:t>
      </w:r>
      <w:r w:rsidR="00965D0D" w:rsidRPr="00745735">
        <w:rPr>
          <w:sz w:val="18"/>
          <w:szCs w:val="18"/>
        </w:rPr>
        <w:t>)</w:t>
      </w:r>
    </w:p>
    <w:p w:rsidR="00730B39" w:rsidRPr="00D647E2" w:rsidRDefault="00B53AFA" w:rsidP="00F90D70">
      <w:pPr>
        <w:rPr>
          <w:bCs/>
        </w:rPr>
      </w:pPr>
      <w:r>
        <w:rPr>
          <w:bCs/>
        </w:rPr>
        <w:t>Een toelichting op o</w:t>
      </w:r>
      <w:r w:rsidR="00D647E2">
        <w:rPr>
          <w:bCs/>
        </w:rPr>
        <w:t>.a. d</w:t>
      </w:r>
      <w:r w:rsidR="00D647E2" w:rsidRPr="00D647E2">
        <w:rPr>
          <w:bCs/>
        </w:rPr>
        <w:t>e interne organisatiestructuur/organogram en de</w:t>
      </w:r>
      <w:r w:rsidR="00375D05">
        <w:rPr>
          <w:bCs/>
        </w:rPr>
        <w:t xml:space="preserve"> personen in de sleutelfuncties</w:t>
      </w:r>
      <w:r w:rsidR="00051FA3">
        <w:rPr>
          <w:bCs/>
        </w:rPr>
        <w:t xml:space="preserve"> </w:t>
      </w:r>
      <w:r w:rsidR="00051FA3" w:rsidRPr="00051FA3">
        <w:rPr>
          <w:bCs/>
          <w:color w:val="FF0000"/>
        </w:rPr>
        <w:t xml:space="preserve">(door wie worden </w:t>
      </w:r>
      <w:r w:rsidR="00051FA3">
        <w:rPr>
          <w:bCs/>
          <w:color w:val="FF0000"/>
        </w:rPr>
        <w:t>intern/</w:t>
      </w:r>
      <w:r w:rsidR="00051FA3" w:rsidRPr="00051FA3">
        <w:rPr>
          <w:bCs/>
          <w:color w:val="FF0000"/>
        </w:rPr>
        <w:t>extern de</w:t>
      </w:r>
      <w:r w:rsidR="00051FA3">
        <w:rPr>
          <w:bCs/>
          <w:color w:val="FF0000"/>
        </w:rPr>
        <w:t xml:space="preserve"> </w:t>
      </w:r>
      <w:r w:rsidR="00051FA3" w:rsidRPr="00051FA3">
        <w:rPr>
          <w:bCs/>
          <w:color w:val="FF0000"/>
        </w:rPr>
        <w:t>sleutelfuncties ingevuld</w:t>
      </w:r>
      <w:r w:rsidR="00051FA3">
        <w:rPr>
          <w:bCs/>
          <w:color w:val="FF0000"/>
        </w:rPr>
        <w:t>?</w:t>
      </w:r>
      <w:r w:rsidR="00051FA3" w:rsidRPr="00051FA3">
        <w:rPr>
          <w:bCs/>
          <w:color w:val="FF0000"/>
        </w:rPr>
        <w:t>)</w:t>
      </w:r>
    </w:p>
    <w:p w:rsidR="00D647E2" w:rsidRDefault="00D647E2" w:rsidP="00F90D70">
      <w:pPr>
        <w:rPr>
          <w:sz w:val="19"/>
          <w:szCs w:val="19"/>
        </w:rPr>
      </w:pPr>
    </w:p>
    <w:p w:rsidR="00683D74" w:rsidRDefault="00683D74" w:rsidP="00F90D70">
      <w:pPr>
        <w:rPr>
          <w:sz w:val="19"/>
          <w:szCs w:val="19"/>
        </w:rPr>
      </w:pPr>
    </w:p>
    <w:p w:rsidR="00FF0797" w:rsidRPr="00745735" w:rsidRDefault="00FF0797" w:rsidP="00F90D70">
      <w:pPr>
        <w:rPr>
          <w:sz w:val="18"/>
          <w:szCs w:val="18"/>
        </w:rPr>
      </w:pPr>
      <w:r>
        <w:rPr>
          <w:sz w:val="19"/>
          <w:szCs w:val="19"/>
        </w:rPr>
        <w:t>B.2 Deskundigheid</w:t>
      </w:r>
      <w:r w:rsidR="00103A53">
        <w:rPr>
          <w:sz w:val="19"/>
          <w:szCs w:val="19"/>
        </w:rPr>
        <w:t>s- en betrouwbaarheidsvereisten</w:t>
      </w:r>
      <w:r w:rsidR="00A0480D">
        <w:rPr>
          <w:sz w:val="19"/>
          <w:szCs w:val="19"/>
        </w:rPr>
        <w:t xml:space="preserve"> </w:t>
      </w:r>
      <w:r w:rsidR="00A0480D" w:rsidRPr="00745735">
        <w:rPr>
          <w:sz w:val="18"/>
          <w:szCs w:val="18"/>
        </w:rPr>
        <w:t>(</w:t>
      </w:r>
      <w:r w:rsidR="00745735" w:rsidRPr="00745735">
        <w:rPr>
          <w:i/>
          <w:sz w:val="18"/>
          <w:szCs w:val="18"/>
        </w:rPr>
        <w:t xml:space="preserve">artikel </w:t>
      </w:r>
      <w:r w:rsidR="00A0480D" w:rsidRPr="00745735">
        <w:rPr>
          <w:i/>
          <w:sz w:val="18"/>
          <w:szCs w:val="18"/>
        </w:rPr>
        <w:t>308</w:t>
      </w:r>
      <w:r w:rsidR="00E97B6B" w:rsidRPr="00745735">
        <w:rPr>
          <w:i/>
          <w:sz w:val="18"/>
          <w:szCs w:val="18"/>
        </w:rPr>
        <w:t>,</w:t>
      </w:r>
      <w:r w:rsidR="00A0480D" w:rsidRPr="00745735">
        <w:rPr>
          <w:i/>
          <w:sz w:val="18"/>
          <w:szCs w:val="18"/>
        </w:rPr>
        <w:t xml:space="preserve"> lid 2</w:t>
      </w:r>
      <w:r w:rsidR="00A0480D" w:rsidRPr="00745735">
        <w:rPr>
          <w:sz w:val="18"/>
          <w:szCs w:val="18"/>
        </w:rPr>
        <w:t>)</w:t>
      </w:r>
    </w:p>
    <w:p w:rsidR="00730B39" w:rsidRDefault="00730B39" w:rsidP="00F90D70">
      <w:pPr>
        <w:rPr>
          <w:sz w:val="19"/>
          <w:szCs w:val="19"/>
        </w:rPr>
      </w:pPr>
    </w:p>
    <w:p w:rsidR="00683D74" w:rsidRDefault="00683D74" w:rsidP="00F90D70">
      <w:pPr>
        <w:rPr>
          <w:sz w:val="19"/>
          <w:szCs w:val="19"/>
        </w:rPr>
      </w:pPr>
    </w:p>
    <w:p w:rsidR="00FF0797" w:rsidRPr="00745735" w:rsidRDefault="00FF0797" w:rsidP="00F90D70">
      <w:pPr>
        <w:rPr>
          <w:sz w:val="18"/>
          <w:szCs w:val="18"/>
        </w:rPr>
      </w:pPr>
      <w:r>
        <w:rPr>
          <w:sz w:val="19"/>
          <w:szCs w:val="19"/>
        </w:rPr>
        <w:t>B.3 Risicomanagementsystemen</w:t>
      </w:r>
      <w:r w:rsidR="00AF440A">
        <w:rPr>
          <w:sz w:val="19"/>
          <w:szCs w:val="19"/>
        </w:rPr>
        <w:t>,</w:t>
      </w:r>
      <w:r>
        <w:rPr>
          <w:sz w:val="19"/>
          <w:szCs w:val="19"/>
        </w:rPr>
        <w:t xml:space="preserve"> </w:t>
      </w:r>
      <w:r w:rsidR="00AF440A" w:rsidRPr="00AF440A">
        <w:rPr>
          <w:sz w:val="19"/>
          <w:szCs w:val="19"/>
        </w:rPr>
        <w:t>ex</w:t>
      </w:r>
      <w:r w:rsidR="00AF440A">
        <w:rPr>
          <w:sz w:val="19"/>
          <w:szCs w:val="19"/>
        </w:rPr>
        <w:t>clusief ORSA</w:t>
      </w:r>
      <w:r w:rsidR="00103A53">
        <w:rPr>
          <w:sz w:val="19"/>
          <w:szCs w:val="19"/>
        </w:rPr>
        <w:t xml:space="preserve"> </w:t>
      </w:r>
      <w:r w:rsidR="00103A53" w:rsidRPr="00745735">
        <w:rPr>
          <w:sz w:val="18"/>
          <w:szCs w:val="18"/>
        </w:rPr>
        <w:t>(</w:t>
      </w:r>
      <w:r w:rsidR="00745735" w:rsidRPr="00745735">
        <w:rPr>
          <w:i/>
          <w:sz w:val="18"/>
          <w:szCs w:val="18"/>
        </w:rPr>
        <w:t xml:space="preserve">artikel </w:t>
      </w:r>
      <w:r w:rsidR="00A0480D" w:rsidRPr="00745735">
        <w:rPr>
          <w:i/>
          <w:sz w:val="18"/>
          <w:szCs w:val="18"/>
        </w:rPr>
        <w:t>308</w:t>
      </w:r>
      <w:r w:rsidR="00E97B6B" w:rsidRPr="00745735">
        <w:rPr>
          <w:i/>
          <w:sz w:val="18"/>
          <w:szCs w:val="18"/>
        </w:rPr>
        <w:t>,</w:t>
      </w:r>
      <w:r w:rsidR="00A0480D" w:rsidRPr="00745735">
        <w:rPr>
          <w:i/>
          <w:sz w:val="18"/>
          <w:szCs w:val="18"/>
        </w:rPr>
        <w:t xml:space="preserve"> lid 3</w:t>
      </w:r>
      <w:r w:rsidR="00E97B6B" w:rsidRPr="00745735">
        <w:rPr>
          <w:i/>
          <w:sz w:val="18"/>
          <w:szCs w:val="18"/>
        </w:rPr>
        <w:t>,</w:t>
      </w:r>
      <w:r w:rsidR="00A0480D" w:rsidRPr="00745735">
        <w:rPr>
          <w:i/>
          <w:sz w:val="18"/>
          <w:szCs w:val="18"/>
        </w:rPr>
        <w:t xml:space="preserve"> en </w:t>
      </w:r>
      <w:r w:rsidR="00103A53" w:rsidRPr="00745735">
        <w:rPr>
          <w:i/>
          <w:sz w:val="18"/>
          <w:szCs w:val="18"/>
        </w:rPr>
        <w:t>richtsnoer 19</w:t>
      </w:r>
      <w:r w:rsidR="00103A53" w:rsidRPr="00745735">
        <w:rPr>
          <w:sz w:val="18"/>
          <w:szCs w:val="18"/>
        </w:rPr>
        <w:t>)</w:t>
      </w:r>
    </w:p>
    <w:p w:rsidR="00730B39" w:rsidRDefault="00730B39" w:rsidP="00F90D70">
      <w:pPr>
        <w:rPr>
          <w:sz w:val="19"/>
          <w:szCs w:val="19"/>
        </w:rPr>
      </w:pPr>
    </w:p>
    <w:p w:rsidR="00683D74" w:rsidRDefault="00683D74" w:rsidP="00F90D70">
      <w:pPr>
        <w:rPr>
          <w:sz w:val="19"/>
          <w:szCs w:val="19"/>
        </w:rPr>
      </w:pPr>
    </w:p>
    <w:p w:rsidR="00FF0797" w:rsidRPr="00745735" w:rsidRDefault="00FF0797" w:rsidP="00F90D70">
      <w:pPr>
        <w:rPr>
          <w:sz w:val="18"/>
          <w:szCs w:val="18"/>
        </w:rPr>
      </w:pPr>
      <w:r>
        <w:rPr>
          <w:sz w:val="19"/>
          <w:szCs w:val="19"/>
        </w:rPr>
        <w:t>B.4 Interne</w:t>
      </w:r>
      <w:r w:rsidR="00AF440A">
        <w:rPr>
          <w:sz w:val="19"/>
          <w:szCs w:val="19"/>
        </w:rPr>
        <w:t xml:space="preserve"> </w:t>
      </w:r>
      <w:r w:rsidR="00103A53">
        <w:rPr>
          <w:sz w:val="19"/>
          <w:szCs w:val="19"/>
        </w:rPr>
        <w:t>controlesysteem</w:t>
      </w:r>
      <w:r w:rsidR="00A0480D">
        <w:rPr>
          <w:sz w:val="19"/>
          <w:szCs w:val="19"/>
        </w:rPr>
        <w:t xml:space="preserve"> </w:t>
      </w:r>
      <w:r w:rsidR="00A0480D" w:rsidRPr="00745735">
        <w:rPr>
          <w:sz w:val="18"/>
          <w:szCs w:val="18"/>
        </w:rPr>
        <w:t>(</w:t>
      </w:r>
      <w:r w:rsidR="00745735" w:rsidRPr="00745735">
        <w:rPr>
          <w:i/>
          <w:sz w:val="18"/>
          <w:szCs w:val="18"/>
        </w:rPr>
        <w:t xml:space="preserve">artikel </w:t>
      </w:r>
      <w:r w:rsidR="00A0480D" w:rsidRPr="00745735">
        <w:rPr>
          <w:i/>
          <w:sz w:val="18"/>
          <w:szCs w:val="18"/>
        </w:rPr>
        <w:t>308</w:t>
      </w:r>
      <w:r w:rsidR="00E97B6B" w:rsidRPr="00745735">
        <w:rPr>
          <w:i/>
          <w:sz w:val="18"/>
          <w:szCs w:val="18"/>
        </w:rPr>
        <w:t>,</w:t>
      </w:r>
      <w:r w:rsidR="00A0480D" w:rsidRPr="00745735">
        <w:rPr>
          <w:i/>
          <w:sz w:val="18"/>
          <w:szCs w:val="18"/>
        </w:rPr>
        <w:t xml:space="preserve"> lid 5</w:t>
      </w:r>
      <w:r w:rsidR="00A0480D" w:rsidRPr="00745735">
        <w:rPr>
          <w:sz w:val="18"/>
          <w:szCs w:val="18"/>
        </w:rPr>
        <w:t>)</w:t>
      </w:r>
    </w:p>
    <w:p w:rsidR="00730B39" w:rsidRDefault="00730B39" w:rsidP="00F90D70">
      <w:pPr>
        <w:rPr>
          <w:sz w:val="19"/>
          <w:szCs w:val="19"/>
        </w:rPr>
      </w:pPr>
    </w:p>
    <w:p w:rsidR="00683D74" w:rsidRDefault="00683D74" w:rsidP="00F90D70">
      <w:pPr>
        <w:rPr>
          <w:sz w:val="19"/>
          <w:szCs w:val="19"/>
        </w:rPr>
      </w:pPr>
    </w:p>
    <w:p w:rsidR="00FF0797" w:rsidRPr="00745735" w:rsidRDefault="00FF0797" w:rsidP="00F90D70">
      <w:pPr>
        <w:rPr>
          <w:sz w:val="18"/>
          <w:szCs w:val="18"/>
        </w:rPr>
      </w:pPr>
      <w:r>
        <w:rPr>
          <w:sz w:val="19"/>
          <w:szCs w:val="19"/>
        </w:rPr>
        <w:t>B.5 Interne</w:t>
      </w:r>
      <w:r w:rsidR="00AF440A">
        <w:rPr>
          <w:sz w:val="19"/>
          <w:szCs w:val="19"/>
        </w:rPr>
        <w:t xml:space="preserve"> </w:t>
      </w:r>
      <w:r>
        <w:rPr>
          <w:sz w:val="19"/>
          <w:szCs w:val="19"/>
        </w:rPr>
        <w:t xml:space="preserve">auditfunctie </w:t>
      </w:r>
      <w:r w:rsidR="00A0480D" w:rsidRPr="00745735">
        <w:rPr>
          <w:sz w:val="18"/>
          <w:szCs w:val="18"/>
        </w:rPr>
        <w:t>(</w:t>
      </w:r>
      <w:r w:rsidR="00745735" w:rsidRPr="00745735">
        <w:rPr>
          <w:i/>
          <w:sz w:val="18"/>
          <w:szCs w:val="18"/>
        </w:rPr>
        <w:t xml:space="preserve">artikel </w:t>
      </w:r>
      <w:r w:rsidR="00A0480D" w:rsidRPr="00745735">
        <w:rPr>
          <w:i/>
          <w:sz w:val="18"/>
          <w:szCs w:val="18"/>
        </w:rPr>
        <w:t>308</w:t>
      </w:r>
      <w:r w:rsidR="00E97B6B" w:rsidRPr="00745735">
        <w:rPr>
          <w:i/>
          <w:sz w:val="18"/>
          <w:szCs w:val="18"/>
        </w:rPr>
        <w:t>,</w:t>
      </w:r>
      <w:r w:rsidR="00A0480D" w:rsidRPr="00745735">
        <w:rPr>
          <w:i/>
          <w:sz w:val="18"/>
          <w:szCs w:val="18"/>
        </w:rPr>
        <w:t xml:space="preserve"> lid 6</w:t>
      </w:r>
      <w:r w:rsidR="00A0480D" w:rsidRPr="00745735">
        <w:rPr>
          <w:sz w:val="18"/>
          <w:szCs w:val="18"/>
        </w:rPr>
        <w:t>)</w:t>
      </w:r>
    </w:p>
    <w:p w:rsidR="00FF0797" w:rsidRDefault="00FF0797" w:rsidP="00F90D70">
      <w:pPr>
        <w:rPr>
          <w:sz w:val="19"/>
          <w:szCs w:val="19"/>
        </w:rPr>
      </w:pPr>
    </w:p>
    <w:p w:rsidR="00683D74" w:rsidRDefault="00683D74" w:rsidP="00F90D70">
      <w:pPr>
        <w:rPr>
          <w:sz w:val="19"/>
          <w:szCs w:val="19"/>
        </w:rPr>
      </w:pPr>
    </w:p>
    <w:p w:rsidR="00FF0797" w:rsidRPr="00745735" w:rsidRDefault="00FF0797" w:rsidP="00F90D70">
      <w:pPr>
        <w:rPr>
          <w:sz w:val="18"/>
          <w:szCs w:val="18"/>
        </w:rPr>
      </w:pPr>
      <w:r>
        <w:rPr>
          <w:sz w:val="19"/>
          <w:szCs w:val="19"/>
        </w:rPr>
        <w:t xml:space="preserve">B.6 Actuariële functie </w:t>
      </w:r>
      <w:r w:rsidR="00A0480D" w:rsidRPr="00745735">
        <w:rPr>
          <w:sz w:val="18"/>
          <w:szCs w:val="18"/>
        </w:rPr>
        <w:t>(</w:t>
      </w:r>
      <w:r w:rsidR="00745735" w:rsidRPr="00745735">
        <w:rPr>
          <w:i/>
          <w:sz w:val="18"/>
          <w:szCs w:val="18"/>
        </w:rPr>
        <w:t xml:space="preserve">artikel </w:t>
      </w:r>
      <w:r w:rsidR="00A0480D" w:rsidRPr="00745735">
        <w:rPr>
          <w:i/>
          <w:sz w:val="18"/>
          <w:szCs w:val="18"/>
        </w:rPr>
        <w:t>308</w:t>
      </w:r>
      <w:r w:rsidR="00E97B6B" w:rsidRPr="00745735">
        <w:rPr>
          <w:i/>
          <w:sz w:val="18"/>
          <w:szCs w:val="18"/>
        </w:rPr>
        <w:t>,</w:t>
      </w:r>
      <w:r w:rsidR="00A0480D" w:rsidRPr="00745735">
        <w:rPr>
          <w:i/>
          <w:sz w:val="18"/>
          <w:szCs w:val="18"/>
        </w:rPr>
        <w:t xml:space="preserve"> lid 7</w:t>
      </w:r>
      <w:r w:rsidR="00A0480D" w:rsidRPr="00745735">
        <w:rPr>
          <w:sz w:val="18"/>
          <w:szCs w:val="18"/>
        </w:rPr>
        <w:t>)</w:t>
      </w:r>
    </w:p>
    <w:p w:rsidR="00FF0797" w:rsidRDefault="00FF0797" w:rsidP="00F90D70">
      <w:pPr>
        <w:rPr>
          <w:sz w:val="19"/>
          <w:szCs w:val="19"/>
        </w:rPr>
      </w:pPr>
    </w:p>
    <w:p w:rsidR="00683D74" w:rsidRDefault="00683D74" w:rsidP="00F90D70">
      <w:pPr>
        <w:rPr>
          <w:sz w:val="19"/>
          <w:szCs w:val="19"/>
        </w:rPr>
      </w:pPr>
    </w:p>
    <w:p w:rsidR="00FF0797" w:rsidRPr="00745735" w:rsidRDefault="00FF0797" w:rsidP="00F90D70">
      <w:pPr>
        <w:rPr>
          <w:sz w:val="18"/>
          <w:szCs w:val="18"/>
        </w:rPr>
      </w:pPr>
      <w:r>
        <w:rPr>
          <w:sz w:val="19"/>
          <w:szCs w:val="19"/>
        </w:rPr>
        <w:t xml:space="preserve">B.7 Uitbesteding </w:t>
      </w:r>
      <w:r w:rsidR="00A0480D" w:rsidRPr="00745735">
        <w:rPr>
          <w:sz w:val="18"/>
          <w:szCs w:val="18"/>
        </w:rPr>
        <w:t>(</w:t>
      </w:r>
      <w:r w:rsidR="00745735" w:rsidRPr="00745735">
        <w:rPr>
          <w:i/>
          <w:sz w:val="18"/>
          <w:szCs w:val="18"/>
        </w:rPr>
        <w:t xml:space="preserve">artikel </w:t>
      </w:r>
      <w:r w:rsidR="00A0480D" w:rsidRPr="00745735">
        <w:rPr>
          <w:i/>
          <w:sz w:val="18"/>
          <w:szCs w:val="18"/>
        </w:rPr>
        <w:t>308</w:t>
      </w:r>
      <w:r w:rsidR="00E97B6B" w:rsidRPr="00745735">
        <w:rPr>
          <w:i/>
          <w:sz w:val="18"/>
          <w:szCs w:val="18"/>
        </w:rPr>
        <w:t>,</w:t>
      </w:r>
      <w:r w:rsidR="00A0480D" w:rsidRPr="00745735">
        <w:rPr>
          <w:i/>
          <w:sz w:val="18"/>
          <w:szCs w:val="18"/>
        </w:rPr>
        <w:t xml:space="preserve"> lid 8</w:t>
      </w:r>
      <w:r w:rsidR="00A0480D" w:rsidRPr="00745735">
        <w:rPr>
          <w:sz w:val="18"/>
          <w:szCs w:val="18"/>
        </w:rPr>
        <w:t>)</w:t>
      </w:r>
    </w:p>
    <w:p w:rsidR="00FF0797" w:rsidRPr="00CB5B97" w:rsidRDefault="00CB5B97" w:rsidP="00F90D70">
      <w:pPr>
        <w:rPr>
          <w:i/>
          <w:sz w:val="19"/>
          <w:szCs w:val="19"/>
        </w:rPr>
      </w:pPr>
      <w:r w:rsidRPr="00CB5B97">
        <w:rPr>
          <w:i/>
          <w:sz w:val="19"/>
          <w:szCs w:val="19"/>
        </w:rPr>
        <w:t xml:space="preserve">Een korte toelichting op alle uitbestedingen (bv ICT, vermogensbeheer, sleutelfuncties, …) </w:t>
      </w:r>
    </w:p>
    <w:p w:rsidR="00166236" w:rsidRDefault="00166236" w:rsidP="00F90D70">
      <w:pPr>
        <w:rPr>
          <w:sz w:val="19"/>
          <w:szCs w:val="19"/>
        </w:rPr>
      </w:pPr>
    </w:p>
    <w:p w:rsidR="00FF0797" w:rsidRDefault="00103A53" w:rsidP="00F90D70">
      <w:pPr>
        <w:rPr>
          <w:sz w:val="19"/>
          <w:szCs w:val="19"/>
        </w:rPr>
      </w:pPr>
      <w:r>
        <w:rPr>
          <w:sz w:val="19"/>
          <w:szCs w:val="19"/>
        </w:rPr>
        <w:t>B.8 Overige informatie</w:t>
      </w:r>
      <w:r w:rsidR="00A0480D">
        <w:rPr>
          <w:sz w:val="19"/>
          <w:szCs w:val="19"/>
        </w:rPr>
        <w:t xml:space="preserve"> </w:t>
      </w:r>
      <w:r w:rsidR="00A0480D" w:rsidRPr="00745735">
        <w:rPr>
          <w:sz w:val="18"/>
          <w:szCs w:val="18"/>
        </w:rPr>
        <w:t>(</w:t>
      </w:r>
      <w:r w:rsidR="00745735">
        <w:rPr>
          <w:i/>
          <w:sz w:val="18"/>
          <w:szCs w:val="18"/>
        </w:rPr>
        <w:t xml:space="preserve">artikel </w:t>
      </w:r>
      <w:r w:rsidR="00A0480D" w:rsidRPr="00745735">
        <w:rPr>
          <w:i/>
          <w:sz w:val="18"/>
          <w:szCs w:val="18"/>
        </w:rPr>
        <w:t>308</w:t>
      </w:r>
      <w:r w:rsidR="00E97B6B" w:rsidRPr="00745735">
        <w:rPr>
          <w:i/>
          <w:sz w:val="18"/>
          <w:szCs w:val="18"/>
        </w:rPr>
        <w:t>,</w:t>
      </w:r>
      <w:r w:rsidR="00A0480D" w:rsidRPr="00745735">
        <w:rPr>
          <w:i/>
          <w:sz w:val="18"/>
          <w:szCs w:val="18"/>
        </w:rPr>
        <w:t xml:space="preserve"> lid 9</w:t>
      </w:r>
      <w:r w:rsidR="00A0480D" w:rsidRPr="00745735">
        <w:rPr>
          <w:sz w:val="18"/>
          <w:szCs w:val="18"/>
        </w:rPr>
        <w:t>)</w:t>
      </w:r>
    </w:p>
    <w:p w:rsidR="00FF0797" w:rsidRDefault="00FF0797" w:rsidP="00F90D70">
      <w:pPr>
        <w:rPr>
          <w:sz w:val="19"/>
          <w:szCs w:val="19"/>
        </w:rPr>
      </w:pPr>
    </w:p>
    <w:p w:rsidR="00730B39" w:rsidRDefault="00730B39" w:rsidP="00F90D70">
      <w:pPr>
        <w:rPr>
          <w:sz w:val="19"/>
          <w:szCs w:val="19"/>
        </w:rPr>
      </w:pPr>
    </w:p>
    <w:p w:rsidR="00FF0797" w:rsidRDefault="00FF0797" w:rsidP="00F90D70">
      <w:pPr>
        <w:rPr>
          <w:sz w:val="19"/>
          <w:szCs w:val="19"/>
        </w:rPr>
      </w:pPr>
    </w:p>
    <w:p w:rsidR="00FF0797" w:rsidRPr="00216221" w:rsidRDefault="00FF0797" w:rsidP="00730B39">
      <w:pPr>
        <w:spacing w:after="160"/>
        <w:rPr>
          <w:bCs/>
          <w:sz w:val="18"/>
          <w:szCs w:val="18"/>
        </w:rPr>
      </w:pPr>
      <w:r w:rsidRPr="0048118B">
        <w:rPr>
          <w:sz w:val="19"/>
          <w:szCs w:val="19"/>
          <w:u w:val="single"/>
        </w:rPr>
        <w:t xml:space="preserve">C. </w:t>
      </w:r>
      <w:r w:rsidRPr="0048118B">
        <w:rPr>
          <w:b/>
          <w:bCs/>
          <w:sz w:val="19"/>
          <w:szCs w:val="19"/>
          <w:u w:val="single"/>
        </w:rPr>
        <w:t>Risicoprofiel</w:t>
      </w:r>
      <w:r>
        <w:rPr>
          <w:b/>
          <w:bCs/>
          <w:sz w:val="19"/>
          <w:szCs w:val="19"/>
        </w:rPr>
        <w:t xml:space="preserve"> </w:t>
      </w:r>
      <w:r w:rsidR="00D60C75" w:rsidRPr="00216221">
        <w:rPr>
          <w:bCs/>
          <w:sz w:val="18"/>
          <w:szCs w:val="18"/>
        </w:rPr>
        <w:t>(</w:t>
      </w:r>
      <w:r w:rsidR="0074666D" w:rsidRPr="00216221">
        <w:rPr>
          <w:bCs/>
          <w:i/>
          <w:sz w:val="18"/>
          <w:szCs w:val="18"/>
        </w:rPr>
        <w:t>artikel</w:t>
      </w:r>
      <w:r w:rsidR="009C51D9" w:rsidRPr="00216221">
        <w:rPr>
          <w:bCs/>
          <w:i/>
          <w:sz w:val="18"/>
          <w:szCs w:val="18"/>
        </w:rPr>
        <w:t xml:space="preserve"> </w:t>
      </w:r>
      <w:r w:rsidR="00D45C01" w:rsidRPr="00216221">
        <w:rPr>
          <w:bCs/>
          <w:i/>
          <w:sz w:val="18"/>
          <w:szCs w:val="18"/>
        </w:rPr>
        <w:t>309</w:t>
      </w:r>
      <w:r w:rsidR="00D60C75" w:rsidRPr="00216221">
        <w:rPr>
          <w:bCs/>
          <w:sz w:val="18"/>
          <w:szCs w:val="18"/>
        </w:rPr>
        <w:t>)</w:t>
      </w:r>
    </w:p>
    <w:p w:rsidR="003D5E6E" w:rsidRPr="003D5E6E" w:rsidRDefault="003D5E6E" w:rsidP="00730B39">
      <w:pPr>
        <w:spacing w:after="160"/>
        <w:rPr>
          <w:bCs/>
        </w:rPr>
      </w:pPr>
      <w:r w:rsidRPr="003D5E6E">
        <w:rPr>
          <w:bCs/>
        </w:rPr>
        <w:t>Een kwalitatieve en kwantitatieve toelichting op en informatie over het risicoprofiel van de verzekeraar.</w:t>
      </w:r>
    </w:p>
    <w:p w:rsidR="00FF0797" w:rsidRDefault="00FF0797" w:rsidP="00F90D70">
      <w:pPr>
        <w:rPr>
          <w:sz w:val="19"/>
          <w:szCs w:val="19"/>
        </w:rPr>
      </w:pPr>
      <w:r>
        <w:rPr>
          <w:sz w:val="19"/>
          <w:szCs w:val="19"/>
        </w:rPr>
        <w:t>C</w:t>
      </w:r>
      <w:r w:rsidR="00FE456D">
        <w:rPr>
          <w:sz w:val="19"/>
          <w:szCs w:val="19"/>
        </w:rPr>
        <w:t>.1 Verzekeringstechnisch risico</w:t>
      </w:r>
    </w:p>
    <w:p w:rsidR="00730B39" w:rsidRDefault="00730B39" w:rsidP="00F90D70">
      <w:pPr>
        <w:rPr>
          <w:sz w:val="19"/>
          <w:szCs w:val="19"/>
        </w:rPr>
      </w:pPr>
    </w:p>
    <w:p w:rsidR="00683D74" w:rsidRDefault="00683D74" w:rsidP="00F90D70">
      <w:pPr>
        <w:rPr>
          <w:sz w:val="19"/>
          <w:szCs w:val="19"/>
        </w:rPr>
      </w:pPr>
    </w:p>
    <w:p w:rsidR="00FF0797" w:rsidRDefault="00FF0797" w:rsidP="00F90D70">
      <w:pPr>
        <w:rPr>
          <w:sz w:val="19"/>
          <w:szCs w:val="19"/>
        </w:rPr>
      </w:pPr>
      <w:r>
        <w:rPr>
          <w:sz w:val="19"/>
          <w:szCs w:val="19"/>
        </w:rPr>
        <w:t xml:space="preserve">C.2 Marktrisico </w:t>
      </w:r>
    </w:p>
    <w:p w:rsidR="00FF0797" w:rsidRDefault="00FF0797" w:rsidP="00F90D70">
      <w:pPr>
        <w:rPr>
          <w:sz w:val="19"/>
          <w:szCs w:val="19"/>
        </w:rPr>
      </w:pPr>
    </w:p>
    <w:p w:rsidR="00730B39" w:rsidRDefault="00730B39" w:rsidP="00F90D70">
      <w:pPr>
        <w:rPr>
          <w:sz w:val="19"/>
          <w:szCs w:val="19"/>
        </w:rPr>
      </w:pPr>
    </w:p>
    <w:p w:rsidR="00FF0797" w:rsidRDefault="00FF0797" w:rsidP="00F90D70">
      <w:pPr>
        <w:rPr>
          <w:sz w:val="19"/>
          <w:szCs w:val="19"/>
        </w:rPr>
      </w:pPr>
      <w:r>
        <w:rPr>
          <w:sz w:val="19"/>
          <w:szCs w:val="19"/>
        </w:rPr>
        <w:t xml:space="preserve">C.3 Kredietrisico </w:t>
      </w:r>
    </w:p>
    <w:p w:rsidR="00730B39" w:rsidRDefault="00730B39" w:rsidP="00F90D70">
      <w:pPr>
        <w:rPr>
          <w:sz w:val="19"/>
          <w:szCs w:val="19"/>
        </w:rPr>
      </w:pPr>
    </w:p>
    <w:p w:rsidR="00683D74" w:rsidRDefault="00683D74" w:rsidP="00F90D70">
      <w:pPr>
        <w:rPr>
          <w:sz w:val="19"/>
          <w:szCs w:val="19"/>
        </w:rPr>
      </w:pPr>
    </w:p>
    <w:p w:rsidR="00FF0797" w:rsidRPr="00216221" w:rsidRDefault="00FF0797" w:rsidP="00F90D70">
      <w:pPr>
        <w:rPr>
          <w:sz w:val="18"/>
          <w:szCs w:val="18"/>
        </w:rPr>
      </w:pPr>
      <w:r>
        <w:rPr>
          <w:sz w:val="19"/>
          <w:szCs w:val="19"/>
        </w:rPr>
        <w:t xml:space="preserve">C.4 Liquiditeitsrisico </w:t>
      </w:r>
      <w:r w:rsidR="00BD127C" w:rsidRPr="00216221">
        <w:rPr>
          <w:sz w:val="18"/>
          <w:szCs w:val="18"/>
        </w:rPr>
        <w:t>(</w:t>
      </w:r>
      <w:r w:rsidR="00216221" w:rsidRPr="00216221">
        <w:rPr>
          <w:i/>
          <w:sz w:val="18"/>
          <w:szCs w:val="18"/>
        </w:rPr>
        <w:t xml:space="preserve">in het bijzonder artikel </w:t>
      </w:r>
      <w:r w:rsidR="00BD127C" w:rsidRPr="00216221">
        <w:rPr>
          <w:i/>
          <w:sz w:val="18"/>
          <w:szCs w:val="18"/>
        </w:rPr>
        <w:t>309</w:t>
      </w:r>
      <w:r w:rsidR="00E97B6B" w:rsidRPr="00216221">
        <w:rPr>
          <w:i/>
          <w:sz w:val="18"/>
          <w:szCs w:val="18"/>
        </w:rPr>
        <w:t>,</w:t>
      </w:r>
      <w:r w:rsidR="00BD127C" w:rsidRPr="00216221">
        <w:rPr>
          <w:i/>
          <w:sz w:val="18"/>
          <w:szCs w:val="18"/>
        </w:rPr>
        <w:t xml:space="preserve"> lid 6</w:t>
      </w:r>
      <w:r w:rsidR="00BD127C" w:rsidRPr="00216221">
        <w:rPr>
          <w:sz w:val="18"/>
          <w:szCs w:val="18"/>
        </w:rPr>
        <w:t>)</w:t>
      </w:r>
    </w:p>
    <w:p w:rsidR="00BD127C" w:rsidRPr="00BD127C" w:rsidRDefault="00BD127C" w:rsidP="00F90D70">
      <w:pPr>
        <w:rPr>
          <w:i/>
          <w:sz w:val="19"/>
          <w:szCs w:val="19"/>
        </w:rPr>
      </w:pPr>
      <w:r w:rsidRPr="00BD127C">
        <w:rPr>
          <w:i/>
          <w:sz w:val="19"/>
          <w:szCs w:val="19"/>
        </w:rPr>
        <w:t>Een toelichting op de berekening van de verwachte winst in toekomstige premies</w:t>
      </w:r>
      <w:r w:rsidR="00375D05">
        <w:rPr>
          <w:i/>
          <w:sz w:val="19"/>
          <w:szCs w:val="19"/>
        </w:rPr>
        <w:t>.</w:t>
      </w:r>
    </w:p>
    <w:p w:rsidR="00730B39" w:rsidRDefault="00730B39" w:rsidP="00F90D70">
      <w:pPr>
        <w:rPr>
          <w:sz w:val="19"/>
          <w:szCs w:val="19"/>
        </w:rPr>
      </w:pPr>
    </w:p>
    <w:p w:rsidR="00683D74" w:rsidRDefault="00683D74" w:rsidP="00F90D70">
      <w:pPr>
        <w:rPr>
          <w:sz w:val="19"/>
          <w:szCs w:val="19"/>
        </w:rPr>
      </w:pPr>
    </w:p>
    <w:p w:rsidR="00FF0797" w:rsidRDefault="00FF0797" w:rsidP="00F90D70">
      <w:pPr>
        <w:rPr>
          <w:sz w:val="19"/>
          <w:szCs w:val="19"/>
        </w:rPr>
      </w:pPr>
      <w:r>
        <w:rPr>
          <w:sz w:val="19"/>
          <w:szCs w:val="19"/>
        </w:rPr>
        <w:t xml:space="preserve">C.5 Operationeel risico </w:t>
      </w:r>
    </w:p>
    <w:p w:rsidR="00FF0797" w:rsidRDefault="00FF0797" w:rsidP="00F90D70">
      <w:pPr>
        <w:rPr>
          <w:sz w:val="19"/>
          <w:szCs w:val="19"/>
        </w:rPr>
      </w:pPr>
    </w:p>
    <w:p w:rsidR="00683D74" w:rsidRDefault="00683D74" w:rsidP="00F90D70">
      <w:pPr>
        <w:rPr>
          <w:sz w:val="19"/>
          <w:szCs w:val="19"/>
        </w:rPr>
      </w:pPr>
    </w:p>
    <w:p w:rsidR="00FF0797" w:rsidRDefault="00FF0797" w:rsidP="00F90D70">
      <w:pPr>
        <w:rPr>
          <w:sz w:val="19"/>
          <w:szCs w:val="19"/>
        </w:rPr>
      </w:pPr>
      <w:r>
        <w:rPr>
          <w:sz w:val="19"/>
          <w:szCs w:val="19"/>
        </w:rPr>
        <w:t xml:space="preserve">C.6 Overig materieel risico </w:t>
      </w:r>
      <w:r w:rsidR="00103A53" w:rsidRPr="00216221">
        <w:rPr>
          <w:sz w:val="18"/>
          <w:szCs w:val="18"/>
        </w:rPr>
        <w:t>(</w:t>
      </w:r>
      <w:r w:rsidR="00103A53" w:rsidRPr="00216221">
        <w:rPr>
          <w:i/>
          <w:sz w:val="18"/>
          <w:szCs w:val="18"/>
        </w:rPr>
        <w:t>richtsnoer 20</w:t>
      </w:r>
      <w:r w:rsidR="00103A53" w:rsidRPr="00216221">
        <w:rPr>
          <w:sz w:val="18"/>
          <w:szCs w:val="18"/>
        </w:rPr>
        <w:t>)</w:t>
      </w:r>
    </w:p>
    <w:p w:rsidR="00FF0797" w:rsidRPr="00CF29F9" w:rsidRDefault="00CF29F9" w:rsidP="00F90D70">
      <w:pPr>
        <w:rPr>
          <w:i/>
          <w:sz w:val="18"/>
          <w:szCs w:val="18"/>
        </w:rPr>
      </w:pPr>
      <w:r w:rsidRPr="00CF29F9">
        <w:rPr>
          <w:i/>
          <w:sz w:val="18"/>
          <w:szCs w:val="18"/>
        </w:rPr>
        <w:t>E</w:t>
      </w:r>
      <w:r>
        <w:rPr>
          <w:i/>
          <w:sz w:val="18"/>
          <w:szCs w:val="18"/>
        </w:rPr>
        <w:t xml:space="preserve">en toelichting op het gebruik van </w:t>
      </w:r>
      <w:r w:rsidRPr="00CF29F9">
        <w:rPr>
          <w:i/>
          <w:sz w:val="18"/>
          <w:szCs w:val="18"/>
        </w:rPr>
        <w:t>afgeleide instrumenten</w:t>
      </w:r>
      <w:r>
        <w:rPr>
          <w:i/>
          <w:sz w:val="18"/>
          <w:szCs w:val="18"/>
        </w:rPr>
        <w:t>/financiële derivaten</w:t>
      </w:r>
      <w:r w:rsidRPr="00CF29F9">
        <w:rPr>
          <w:i/>
          <w:sz w:val="18"/>
          <w:szCs w:val="18"/>
        </w:rPr>
        <w:t xml:space="preserve">, het gebruik van </w:t>
      </w:r>
      <w:r>
        <w:rPr>
          <w:i/>
          <w:sz w:val="18"/>
          <w:szCs w:val="18"/>
        </w:rPr>
        <w:t xml:space="preserve">materiële </w:t>
      </w:r>
      <w:r w:rsidRPr="00CF29F9">
        <w:rPr>
          <w:i/>
          <w:sz w:val="18"/>
          <w:szCs w:val="18"/>
        </w:rPr>
        <w:t>risicolimiteringstechnieken en toekomstige beheers acties in de berekening van het SKV en informatie over</w:t>
      </w:r>
      <w:r>
        <w:rPr>
          <w:i/>
          <w:sz w:val="18"/>
          <w:szCs w:val="18"/>
        </w:rPr>
        <w:t xml:space="preserve"> significante groepstransacties.</w:t>
      </w:r>
      <w:r w:rsidRPr="00CF29F9">
        <w:rPr>
          <w:i/>
          <w:sz w:val="18"/>
          <w:szCs w:val="18"/>
        </w:rPr>
        <w:t xml:space="preserve"> </w:t>
      </w:r>
    </w:p>
    <w:p w:rsidR="00683D74" w:rsidRDefault="00683D74" w:rsidP="00F90D70">
      <w:pPr>
        <w:rPr>
          <w:sz w:val="19"/>
          <w:szCs w:val="19"/>
        </w:rPr>
      </w:pPr>
    </w:p>
    <w:p w:rsidR="00CF29F9" w:rsidRDefault="00CF29F9" w:rsidP="00F90D70">
      <w:pPr>
        <w:rPr>
          <w:sz w:val="19"/>
          <w:szCs w:val="19"/>
        </w:rPr>
      </w:pPr>
    </w:p>
    <w:p w:rsidR="00FF0797" w:rsidRDefault="00FF0797" w:rsidP="00F90D70">
      <w:pPr>
        <w:rPr>
          <w:sz w:val="19"/>
          <w:szCs w:val="19"/>
        </w:rPr>
      </w:pPr>
      <w:r>
        <w:rPr>
          <w:sz w:val="19"/>
          <w:szCs w:val="19"/>
        </w:rPr>
        <w:t xml:space="preserve">C.7 Overige informatie </w:t>
      </w:r>
      <w:r w:rsidR="00216221">
        <w:rPr>
          <w:sz w:val="18"/>
          <w:szCs w:val="18"/>
        </w:rPr>
        <w:t xml:space="preserve">(artikel </w:t>
      </w:r>
      <w:r w:rsidR="007920DE" w:rsidRPr="00216221">
        <w:rPr>
          <w:sz w:val="18"/>
          <w:szCs w:val="18"/>
        </w:rPr>
        <w:t>309</w:t>
      </w:r>
      <w:r w:rsidR="00E97B6B" w:rsidRPr="00216221">
        <w:rPr>
          <w:sz w:val="18"/>
          <w:szCs w:val="18"/>
        </w:rPr>
        <w:t>,</w:t>
      </w:r>
      <w:r w:rsidR="007920DE" w:rsidRPr="00216221">
        <w:rPr>
          <w:sz w:val="18"/>
          <w:szCs w:val="18"/>
        </w:rPr>
        <w:t xml:space="preserve"> lid 9)</w:t>
      </w:r>
    </w:p>
    <w:p w:rsidR="00BE176E" w:rsidRDefault="00BE176E" w:rsidP="00F90D70">
      <w:pPr>
        <w:rPr>
          <w:sz w:val="19"/>
          <w:szCs w:val="19"/>
        </w:rPr>
      </w:pPr>
    </w:p>
    <w:p w:rsidR="00730B39" w:rsidRDefault="00730B39" w:rsidP="00F90D70">
      <w:pPr>
        <w:rPr>
          <w:sz w:val="19"/>
          <w:szCs w:val="19"/>
        </w:rPr>
      </w:pPr>
    </w:p>
    <w:p w:rsidR="00BE176E" w:rsidRDefault="00BE176E" w:rsidP="00F90D70">
      <w:pPr>
        <w:rPr>
          <w:sz w:val="19"/>
          <w:szCs w:val="19"/>
        </w:rPr>
      </w:pPr>
    </w:p>
    <w:p w:rsidR="00FF0797" w:rsidRPr="00D60C75" w:rsidRDefault="00FF0797" w:rsidP="00F90D70">
      <w:pPr>
        <w:rPr>
          <w:bCs/>
          <w:sz w:val="19"/>
          <w:szCs w:val="19"/>
        </w:rPr>
      </w:pPr>
      <w:r w:rsidRPr="0048118B">
        <w:rPr>
          <w:sz w:val="19"/>
          <w:szCs w:val="19"/>
          <w:u w:val="single"/>
        </w:rPr>
        <w:t xml:space="preserve">D. </w:t>
      </w:r>
      <w:r w:rsidRPr="0048118B">
        <w:rPr>
          <w:b/>
          <w:bCs/>
          <w:sz w:val="19"/>
          <w:szCs w:val="19"/>
          <w:u w:val="single"/>
        </w:rPr>
        <w:t>Waardering voor solvabiliteitsdoeleinden</w:t>
      </w:r>
      <w:r>
        <w:rPr>
          <w:b/>
          <w:bCs/>
          <w:sz w:val="19"/>
          <w:szCs w:val="19"/>
        </w:rPr>
        <w:t xml:space="preserve"> </w:t>
      </w:r>
      <w:r w:rsidR="00D60C75" w:rsidRPr="00216221">
        <w:rPr>
          <w:bCs/>
          <w:sz w:val="18"/>
          <w:szCs w:val="18"/>
        </w:rPr>
        <w:t>(</w:t>
      </w:r>
      <w:r w:rsidR="0074666D" w:rsidRPr="00216221">
        <w:rPr>
          <w:bCs/>
          <w:i/>
          <w:sz w:val="18"/>
          <w:szCs w:val="18"/>
        </w:rPr>
        <w:t>artikel</w:t>
      </w:r>
      <w:r w:rsidR="00DA3669" w:rsidRPr="00216221">
        <w:rPr>
          <w:bCs/>
          <w:i/>
          <w:sz w:val="18"/>
          <w:szCs w:val="18"/>
        </w:rPr>
        <w:t xml:space="preserve"> </w:t>
      </w:r>
      <w:r w:rsidR="00D45C01" w:rsidRPr="00216221">
        <w:rPr>
          <w:bCs/>
          <w:i/>
          <w:sz w:val="18"/>
          <w:szCs w:val="18"/>
        </w:rPr>
        <w:t>310</w:t>
      </w:r>
      <w:r w:rsidR="00D60C75" w:rsidRPr="00216221">
        <w:rPr>
          <w:bCs/>
          <w:sz w:val="18"/>
          <w:szCs w:val="18"/>
        </w:rPr>
        <w:t>)</w:t>
      </w:r>
    </w:p>
    <w:p w:rsidR="00FF0797" w:rsidRDefault="00FF0797" w:rsidP="00F90D70">
      <w:pPr>
        <w:rPr>
          <w:b/>
          <w:bCs/>
          <w:sz w:val="19"/>
          <w:szCs w:val="19"/>
        </w:rPr>
      </w:pPr>
    </w:p>
    <w:p w:rsidR="00FF0797" w:rsidRPr="00216221" w:rsidRDefault="00FF0797" w:rsidP="00F90D70">
      <w:pPr>
        <w:rPr>
          <w:sz w:val="18"/>
          <w:szCs w:val="18"/>
        </w:rPr>
      </w:pPr>
      <w:r>
        <w:rPr>
          <w:sz w:val="19"/>
          <w:szCs w:val="19"/>
        </w:rPr>
        <w:t xml:space="preserve">D.1 Activa </w:t>
      </w:r>
      <w:r w:rsidR="00103A53" w:rsidRPr="00216221">
        <w:rPr>
          <w:sz w:val="18"/>
          <w:szCs w:val="18"/>
        </w:rPr>
        <w:t>(</w:t>
      </w:r>
      <w:r w:rsidR="00FE456D" w:rsidRPr="00216221">
        <w:rPr>
          <w:i/>
          <w:sz w:val="18"/>
          <w:szCs w:val="18"/>
        </w:rPr>
        <w:t xml:space="preserve">richtsnoeren </w:t>
      </w:r>
      <w:r w:rsidR="003C24A3" w:rsidRPr="00216221">
        <w:rPr>
          <w:i/>
          <w:sz w:val="18"/>
          <w:szCs w:val="18"/>
        </w:rPr>
        <w:t>21 en 23</w:t>
      </w:r>
      <w:r w:rsidR="00BE176E" w:rsidRPr="00216221">
        <w:rPr>
          <w:sz w:val="18"/>
          <w:szCs w:val="18"/>
        </w:rPr>
        <w:t>)</w:t>
      </w:r>
    </w:p>
    <w:p w:rsidR="00FF0797" w:rsidRPr="00372714" w:rsidRDefault="00BD127C" w:rsidP="00F90D70">
      <w:pPr>
        <w:rPr>
          <w:i/>
          <w:sz w:val="18"/>
          <w:szCs w:val="18"/>
        </w:rPr>
      </w:pPr>
      <w:r>
        <w:rPr>
          <w:i/>
          <w:sz w:val="18"/>
          <w:szCs w:val="18"/>
        </w:rPr>
        <w:t>Een toelichting op de waardering van</w:t>
      </w:r>
      <w:r w:rsidR="00372714" w:rsidRPr="00372714">
        <w:rPr>
          <w:i/>
          <w:sz w:val="18"/>
          <w:szCs w:val="18"/>
        </w:rPr>
        <w:t xml:space="preserve"> de</w:t>
      </w:r>
      <w:r w:rsidR="00B70787" w:rsidRPr="00372714">
        <w:rPr>
          <w:i/>
          <w:sz w:val="18"/>
          <w:szCs w:val="18"/>
        </w:rPr>
        <w:t xml:space="preserve"> </w:t>
      </w:r>
      <w:r>
        <w:rPr>
          <w:i/>
          <w:sz w:val="18"/>
          <w:szCs w:val="18"/>
        </w:rPr>
        <w:t>activa</w:t>
      </w:r>
      <w:r w:rsidR="00372714" w:rsidRPr="00372714">
        <w:rPr>
          <w:i/>
          <w:sz w:val="18"/>
          <w:szCs w:val="18"/>
        </w:rPr>
        <w:t xml:space="preserve"> </w:t>
      </w:r>
      <w:r w:rsidR="00372714">
        <w:rPr>
          <w:i/>
          <w:sz w:val="18"/>
          <w:szCs w:val="18"/>
        </w:rPr>
        <w:t>(marktwaarde en waardering jaarrekening</w:t>
      </w:r>
      <w:r w:rsidR="00C70657">
        <w:rPr>
          <w:i/>
          <w:sz w:val="18"/>
          <w:szCs w:val="18"/>
        </w:rPr>
        <w:t xml:space="preserve">, </w:t>
      </w:r>
      <w:r w:rsidR="00C70657" w:rsidRPr="00DE6474">
        <w:rPr>
          <w:i/>
          <w:color w:val="FF0000"/>
          <w:sz w:val="18"/>
          <w:szCs w:val="18"/>
        </w:rPr>
        <w:t xml:space="preserve">met </w:t>
      </w:r>
      <w:r w:rsidR="00A81E4F" w:rsidRPr="00DE6474">
        <w:rPr>
          <w:i/>
          <w:color w:val="FF0000"/>
          <w:sz w:val="18"/>
          <w:szCs w:val="18"/>
        </w:rPr>
        <w:t>name als er geen observeerbare marktwaarde voorhanden is en als er een materiële verschillen tussen beide zijn</w:t>
      </w:r>
      <w:r w:rsidR="00372714">
        <w:rPr>
          <w:i/>
          <w:sz w:val="18"/>
          <w:szCs w:val="18"/>
        </w:rPr>
        <w:t xml:space="preserve">) </w:t>
      </w:r>
      <w:r w:rsidR="00372714" w:rsidRPr="00372714">
        <w:rPr>
          <w:i/>
          <w:sz w:val="18"/>
          <w:szCs w:val="18"/>
        </w:rPr>
        <w:t>en een toelichting op eventuele materiële uitgestelde belastingvorderingen.</w:t>
      </w:r>
      <w:r w:rsidR="00B70787" w:rsidRPr="00372714">
        <w:rPr>
          <w:i/>
          <w:sz w:val="18"/>
          <w:szCs w:val="18"/>
        </w:rPr>
        <w:t xml:space="preserve"> </w:t>
      </w:r>
    </w:p>
    <w:p w:rsidR="00683D74" w:rsidRDefault="00683D74" w:rsidP="00F90D70">
      <w:pPr>
        <w:rPr>
          <w:sz w:val="19"/>
          <w:szCs w:val="19"/>
        </w:rPr>
      </w:pPr>
    </w:p>
    <w:p w:rsidR="00372714" w:rsidRPr="00A112E7" w:rsidRDefault="00CB5B97" w:rsidP="00F90D70">
      <w:pPr>
        <w:rPr>
          <w:i/>
          <w:color w:val="FF0000"/>
          <w:sz w:val="19"/>
          <w:szCs w:val="19"/>
        </w:rPr>
      </w:pPr>
      <w:r w:rsidRPr="00A112E7">
        <w:rPr>
          <w:i/>
          <w:color w:val="FF0000"/>
          <w:sz w:val="19"/>
          <w:szCs w:val="19"/>
        </w:rPr>
        <w:t xml:space="preserve">&lt;waarderingsgrondslagen </w:t>
      </w:r>
      <w:r w:rsidR="0022532D">
        <w:rPr>
          <w:i/>
          <w:color w:val="FF0000"/>
          <w:sz w:val="19"/>
          <w:szCs w:val="19"/>
        </w:rPr>
        <w:t xml:space="preserve">van </w:t>
      </w:r>
      <w:r w:rsidRPr="00A112E7">
        <w:rPr>
          <w:i/>
          <w:color w:val="FF0000"/>
          <w:sz w:val="19"/>
          <w:szCs w:val="19"/>
        </w:rPr>
        <w:t>activa op marktwaard</w:t>
      </w:r>
      <w:r w:rsidR="00A112E7">
        <w:rPr>
          <w:i/>
          <w:color w:val="FF0000"/>
          <w:sz w:val="19"/>
          <w:szCs w:val="19"/>
        </w:rPr>
        <w:t>e</w:t>
      </w:r>
      <w:r w:rsidRPr="00A112E7">
        <w:rPr>
          <w:i/>
          <w:color w:val="FF0000"/>
          <w:sz w:val="19"/>
          <w:szCs w:val="19"/>
        </w:rPr>
        <w:t>&gt;</w:t>
      </w:r>
    </w:p>
    <w:p w:rsidR="00372714" w:rsidRDefault="00372714" w:rsidP="00F90D70">
      <w:pPr>
        <w:rPr>
          <w:sz w:val="19"/>
          <w:szCs w:val="19"/>
        </w:rPr>
      </w:pPr>
    </w:p>
    <w:p w:rsidR="00FF0797" w:rsidRDefault="00FF0797" w:rsidP="00F90D70">
      <w:pPr>
        <w:rPr>
          <w:sz w:val="19"/>
          <w:szCs w:val="19"/>
        </w:rPr>
      </w:pPr>
      <w:r>
        <w:rPr>
          <w:sz w:val="19"/>
          <w:szCs w:val="19"/>
        </w:rPr>
        <w:t xml:space="preserve">D.2 Technische voorzieningen </w:t>
      </w:r>
      <w:r w:rsidR="00103A53" w:rsidRPr="00216221">
        <w:rPr>
          <w:sz w:val="18"/>
          <w:szCs w:val="18"/>
        </w:rPr>
        <w:t>(</w:t>
      </w:r>
      <w:r w:rsidR="00FE456D" w:rsidRPr="00216221">
        <w:rPr>
          <w:i/>
          <w:sz w:val="18"/>
          <w:szCs w:val="18"/>
        </w:rPr>
        <w:t xml:space="preserve">richtsnoer </w:t>
      </w:r>
      <w:r w:rsidR="003C24A3" w:rsidRPr="00216221">
        <w:rPr>
          <w:i/>
          <w:sz w:val="18"/>
          <w:szCs w:val="18"/>
        </w:rPr>
        <w:t>22</w:t>
      </w:r>
      <w:r w:rsidR="00BE176E" w:rsidRPr="00216221">
        <w:rPr>
          <w:sz w:val="18"/>
          <w:szCs w:val="18"/>
        </w:rPr>
        <w:t>)</w:t>
      </w:r>
    </w:p>
    <w:p w:rsidR="00FF0797" w:rsidRPr="00E04FA0" w:rsidRDefault="00A81E4F" w:rsidP="00F90D70">
      <w:pPr>
        <w:rPr>
          <w:i/>
          <w:sz w:val="18"/>
          <w:szCs w:val="18"/>
        </w:rPr>
      </w:pPr>
      <w:r>
        <w:rPr>
          <w:i/>
          <w:sz w:val="18"/>
          <w:szCs w:val="18"/>
        </w:rPr>
        <w:t>Een t</w:t>
      </w:r>
      <w:r w:rsidR="00E04FA0" w:rsidRPr="00E04FA0">
        <w:rPr>
          <w:i/>
          <w:sz w:val="18"/>
          <w:szCs w:val="18"/>
        </w:rPr>
        <w:t xml:space="preserve">oelichting op de wijze van vaststelling van de technische voorzieningen (model, methodes, aannames met </w:t>
      </w:r>
      <w:r>
        <w:rPr>
          <w:i/>
          <w:sz w:val="18"/>
          <w:szCs w:val="18"/>
        </w:rPr>
        <w:t xml:space="preserve">een </w:t>
      </w:r>
      <w:r w:rsidR="00E04FA0" w:rsidRPr="00E04FA0">
        <w:rPr>
          <w:i/>
          <w:sz w:val="18"/>
          <w:szCs w:val="18"/>
        </w:rPr>
        <w:t>onderbouwing daarvan, gebruik van vereenvoudigingen, etc. ).</w:t>
      </w:r>
    </w:p>
    <w:p w:rsidR="00E04FA0" w:rsidRPr="00E04FA0" w:rsidRDefault="00BD42E8" w:rsidP="00F90D70">
      <w:pPr>
        <w:rPr>
          <w:i/>
          <w:sz w:val="18"/>
          <w:szCs w:val="18"/>
        </w:rPr>
      </w:pPr>
      <w:r>
        <w:rPr>
          <w:i/>
          <w:sz w:val="18"/>
          <w:szCs w:val="18"/>
        </w:rPr>
        <w:t>Voor Leven en N</w:t>
      </w:r>
      <w:r w:rsidR="00E04FA0" w:rsidRPr="00E04FA0">
        <w:rPr>
          <w:i/>
          <w:sz w:val="18"/>
          <w:szCs w:val="18"/>
        </w:rPr>
        <w:t>atura-uitvaart een concrete beschrijving van het gehanteerde kasstroommodel,</w:t>
      </w:r>
      <w:r w:rsidR="00E04FA0">
        <w:rPr>
          <w:i/>
          <w:sz w:val="18"/>
          <w:szCs w:val="18"/>
        </w:rPr>
        <w:t xml:space="preserve"> de hierbij</w:t>
      </w:r>
      <w:r w:rsidR="00E04FA0" w:rsidRPr="00E04FA0">
        <w:rPr>
          <w:i/>
          <w:sz w:val="18"/>
          <w:szCs w:val="18"/>
        </w:rPr>
        <w:t xml:space="preserve"> gebruikte aannames (</w:t>
      </w:r>
      <w:r w:rsidR="00E04FA0">
        <w:rPr>
          <w:i/>
          <w:sz w:val="18"/>
          <w:szCs w:val="18"/>
        </w:rPr>
        <w:t xml:space="preserve">voor </w:t>
      </w:r>
      <w:r w:rsidR="00E04FA0" w:rsidRPr="00E04FA0">
        <w:rPr>
          <w:i/>
          <w:sz w:val="18"/>
          <w:szCs w:val="18"/>
        </w:rPr>
        <w:t xml:space="preserve">sterfte, verval, rentetermijnstructuur, kosten, inflatie, etc. …) met onderbouwing, </w:t>
      </w:r>
      <w:r w:rsidR="002F1350">
        <w:rPr>
          <w:i/>
          <w:sz w:val="18"/>
          <w:szCs w:val="18"/>
        </w:rPr>
        <w:t xml:space="preserve">de gebruikte </w:t>
      </w:r>
      <w:r w:rsidR="00E04FA0" w:rsidRPr="00E04FA0">
        <w:rPr>
          <w:i/>
          <w:sz w:val="18"/>
          <w:szCs w:val="18"/>
        </w:rPr>
        <w:t xml:space="preserve">methodiek voor de </w:t>
      </w:r>
      <w:r w:rsidR="002F1350">
        <w:rPr>
          <w:i/>
          <w:sz w:val="18"/>
          <w:szCs w:val="18"/>
        </w:rPr>
        <w:t xml:space="preserve">berekening van de </w:t>
      </w:r>
      <w:r w:rsidR="00E04FA0" w:rsidRPr="00E04FA0">
        <w:rPr>
          <w:i/>
          <w:sz w:val="18"/>
          <w:szCs w:val="18"/>
        </w:rPr>
        <w:t>risicomarge en eventueel gebruikte vereenvoudigingen.</w:t>
      </w:r>
      <w:r w:rsidR="00A81E4F">
        <w:rPr>
          <w:i/>
          <w:sz w:val="18"/>
          <w:szCs w:val="18"/>
        </w:rPr>
        <w:t xml:space="preserve"> In geval van </w:t>
      </w:r>
      <w:r w:rsidR="002F1350">
        <w:rPr>
          <w:i/>
          <w:sz w:val="18"/>
          <w:szCs w:val="18"/>
        </w:rPr>
        <w:t>wijzigingen hierin een toelichting op de effecten.</w:t>
      </w:r>
    </w:p>
    <w:p w:rsidR="00683D74" w:rsidRDefault="00683D74" w:rsidP="00F90D70">
      <w:pPr>
        <w:rPr>
          <w:sz w:val="19"/>
          <w:szCs w:val="19"/>
        </w:rPr>
      </w:pPr>
    </w:p>
    <w:p w:rsidR="002F1350" w:rsidRPr="00A112E7" w:rsidRDefault="0022532D" w:rsidP="00F90D70">
      <w:pPr>
        <w:rPr>
          <w:i/>
          <w:color w:val="FF0000"/>
          <w:sz w:val="19"/>
          <w:szCs w:val="19"/>
        </w:rPr>
      </w:pPr>
      <w:r>
        <w:rPr>
          <w:i/>
          <w:color w:val="FF0000"/>
          <w:sz w:val="19"/>
          <w:szCs w:val="19"/>
        </w:rPr>
        <w:t>&lt;wijze</w:t>
      </w:r>
      <w:r w:rsidR="00FF0980">
        <w:rPr>
          <w:i/>
          <w:color w:val="FF0000"/>
          <w:sz w:val="19"/>
          <w:szCs w:val="19"/>
        </w:rPr>
        <w:t xml:space="preserve"> van</w:t>
      </w:r>
      <w:r w:rsidR="00A112E7" w:rsidRPr="00A112E7">
        <w:rPr>
          <w:i/>
          <w:color w:val="FF0000"/>
          <w:sz w:val="19"/>
          <w:szCs w:val="19"/>
        </w:rPr>
        <w:t xml:space="preserve"> vaststelling van de technische voorzieningen&gt;</w:t>
      </w:r>
    </w:p>
    <w:p w:rsidR="008E687A" w:rsidRDefault="008E687A" w:rsidP="00F90D70">
      <w:pPr>
        <w:rPr>
          <w:sz w:val="19"/>
          <w:szCs w:val="19"/>
        </w:rPr>
      </w:pPr>
    </w:p>
    <w:p w:rsidR="00FF0797" w:rsidRPr="00216221" w:rsidRDefault="00FF0797" w:rsidP="00F90D70">
      <w:pPr>
        <w:rPr>
          <w:sz w:val="18"/>
          <w:szCs w:val="18"/>
        </w:rPr>
      </w:pPr>
      <w:r>
        <w:rPr>
          <w:sz w:val="19"/>
          <w:szCs w:val="19"/>
        </w:rPr>
        <w:t xml:space="preserve">D.3 Overige schulden </w:t>
      </w:r>
      <w:r w:rsidR="003C24A3" w:rsidRPr="00216221">
        <w:rPr>
          <w:sz w:val="18"/>
          <w:szCs w:val="18"/>
        </w:rPr>
        <w:t>(</w:t>
      </w:r>
      <w:r w:rsidR="00FE456D" w:rsidRPr="00216221">
        <w:rPr>
          <w:i/>
          <w:sz w:val="18"/>
          <w:szCs w:val="18"/>
        </w:rPr>
        <w:t xml:space="preserve">richtsnoer </w:t>
      </w:r>
      <w:r w:rsidR="003C24A3" w:rsidRPr="00216221">
        <w:rPr>
          <w:i/>
          <w:sz w:val="18"/>
          <w:szCs w:val="18"/>
        </w:rPr>
        <w:t>23</w:t>
      </w:r>
      <w:r w:rsidR="00BE176E" w:rsidRPr="00216221">
        <w:rPr>
          <w:sz w:val="18"/>
          <w:szCs w:val="18"/>
        </w:rPr>
        <w:t>)</w:t>
      </w:r>
    </w:p>
    <w:p w:rsidR="00FF0797" w:rsidRPr="00372714" w:rsidRDefault="00372714" w:rsidP="00F90D70">
      <w:pPr>
        <w:rPr>
          <w:i/>
          <w:sz w:val="18"/>
          <w:szCs w:val="18"/>
        </w:rPr>
      </w:pPr>
      <w:r w:rsidRPr="00372714">
        <w:rPr>
          <w:i/>
          <w:sz w:val="18"/>
          <w:szCs w:val="18"/>
        </w:rPr>
        <w:t>Beschrijving van eventuele and</w:t>
      </w:r>
      <w:r w:rsidR="00CC0922">
        <w:rPr>
          <w:i/>
          <w:sz w:val="18"/>
          <w:szCs w:val="18"/>
        </w:rPr>
        <w:t>ere materiële activa of verplichtingen</w:t>
      </w:r>
      <w:r w:rsidRPr="00372714">
        <w:rPr>
          <w:i/>
          <w:sz w:val="18"/>
          <w:szCs w:val="18"/>
        </w:rPr>
        <w:t xml:space="preserve"> buiten de balans</w:t>
      </w:r>
      <w:r w:rsidR="00A81E4F">
        <w:rPr>
          <w:i/>
          <w:sz w:val="18"/>
          <w:szCs w:val="18"/>
        </w:rPr>
        <w:t>.</w:t>
      </w:r>
    </w:p>
    <w:p w:rsidR="00683D74" w:rsidRDefault="00683D74" w:rsidP="00F90D70">
      <w:pPr>
        <w:rPr>
          <w:sz w:val="19"/>
          <w:szCs w:val="19"/>
        </w:rPr>
      </w:pPr>
    </w:p>
    <w:p w:rsidR="00372714" w:rsidRDefault="00372714" w:rsidP="00F90D70">
      <w:pPr>
        <w:rPr>
          <w:sz w:val="19"/>
          <w:szCs w:val="19"/>
        </w:rPr>
      </w:pPr>
    </w:p>
    <w:p w:rsidR="00FF0797" w:rsidRDefault="00FF0797" w:rsidP="00F90D70">
      <w:pPr>
        <w:rPr>
          <w:sz w:val="19"/>
          <w:szCs w:val="19"/>
        </w:rPr>
      </w:pPr>
      <w:r>
        <w:rPr>
          <w:sz w:val="19"/>
          <w:szCs w:val="19"/>
        </w:rPr>
        <w:t xml:space="preserve">D.4 Alternatieve waarderingsmethoden </w:t>
      </w:r>
    </w:p>
    <w:p w:rsidR="00FF0797" w:rsidRDefault="00FF0797" w:rsidP="00F90D70">
      <w:pPr>
        <w:rPr>
          <w:sz w:val="19"/>
          <w:szCs w:val="19"/>
        </w:rPr>
      </w:pPr>
    </w:p>
    <w:p w:rsidR="00683D74" w:rsidRDefault="00683D74" w:rsidP="00F90D70">
      <w:pPr>
        <w:rPr>
          <w:sz w:val="19"/>
          <w:szCs w:val="19"/>
        </w:rPr>
      </w:pPr>
    </w:p>
    <w:p w:rsidR="00A43539" w:rsidRDefault="00FF0797" w:rsidP="00F90D70">
      <w:pPr>
        <w:rPr>
          <w:sz w:val="19"/>
          <w:szCs w:val="19"/>
        </w:rPr>
      </w:pPr>
      <w:r>
        <w:rPr>
          <w:sz w:val="19"/>
          <w:szCs w:val="19"/>
        </w:rPr>
        <w:t>D.5 Overige informatie</w:t>
      </w:r>
    </w:p>
    <w:p w:rsidR="00FF0797" w:rsidRDefault="00FF0797" w:rsidP="00F90D70">
      <w:pPr>
        <w:rPr>
          <w:sz w:val="19"/>
          <w:szCs w:val="19"/>
        </w:rPr>
      </w:pPr>
    </w:p>
    <w:p w:rsidR="00FF0797" w:rsidRDefault="00FF0797" w:rsidP="00F90D70">
      <w:pPr>
        <w:rPr>
          <w:sz w:val="19"/>
          <w:szCs w:val="19"/>
        </w:rPr>
      </w:pPr>
    </w:p>
    <w:p w:rsidR="00730B39" w:rsidRDefault="00730B39" w:rsidP="00F90D70">
      <w:pPr>
        <w:rPr>
          <w:sz w:val="19"/>
          <w:szCs w:val="19"/>
        </w:rPr>
      </w:pPr>
    </w:p>
    <w:p w:rsidR="00FF0797" w:rsidRPr="00216221" w:rsidRDefault="00FF0797" w:rsidP="00F90D70">
      <w:pPr>
        <w:rPr>
          <w:b/>
          <w:bCs/>
          <w:sz w:val="18"/>
          <w:szCs w:val="18"/>
        </w:rPr>
      </w:pPr>
      <w:r w:rsidRPr="0048118B">
        <w:rPr>
          <w:sz w:val="19"/>
          <w:szCs w:val="19"/>
          <w:u w:val="single"/>
        </w:rPr>
        <w:t xml:space="preserve">E. </w:t>
      </w:r>
      <w:r w:rsidRPr="0048118B">
        <w:rPr>
          <w:b/>
          <w:bCs/>
          <w:sz w:val="19"/>
          <w:szCs w:val="19"/>
          <w:u w:val="single"/>
        </w:rPr>
        <w:t>Kapitaalbeheer</w:t>
      </w:r>
      <w:r>
        <w:rPr>
          <w:b/>
          <w:bCs/>
          <w:sz w:val="19"/>
          <w:szCs w:val="19"/>
        </w:rPr>
        <w:t xml:space="preserve"> </w:t>
      </w:r>
      <w:r w:rsidR="00D60C75" w:rsidRPr="00216221">
        <w:rPr>
          <w:bCs/>
          <w:sz w:val="18"/>
          <w:szCs w:val="18"/>
        </w:rPr>
        <w:t>(</w:t>
      </w:r>
      <w:r w:rsidR="0060545B" w:rsidRPr="00216221">
        <w:rPr>
          <w:bCs/>
          <w:i/>
          <w:sz w:val="18"/>
          <w:szCs w:val="18"/>
        </w:rPr>
        <w:t xml:space="preserve">zie </w:t>
      </w:r>
      <w:r w:rsidR="0074666D" w:rsidRPr="00216221">
        <w:rPr>
          <w:bCs/>
          <w:i/>
          <w:sz w:val="18"/>
          <w:szCs w:val="18"/>
        </w:rPr>
        <w:t>artikel</w:t>
      </w:r>
      <w:r w:rsidR="00DA3669" w:rsidRPr="00216221">
        <w:rPr>
          <w:bCs/>
          <w:i/>
          <w:sz w:val="18"/>
          <w:szCs w:val="18"/>
        </w:rPr>
        <w:t xml:space="preserve"> </w:t>
      </w:r>
      <w:r w:rsidR="00D45C01" w:rsidRPr="00216221">
        <w:rPr>
          <w:bCs/>
          <w:i/>
          <w:sz w:val="18"/>
          <w:szCs w:val="18"/>
        </w:rPr>
        <w:t>311</w:t>
      </w:r>
      <w:r w:rsidR="00C70657">
        <w:rPr>
          <w:bCs/>
          <w:i/>
          <w:sz w:val="18"/>
          <w:szCs w:val="18"/>
        </w:rPr>
        <w:t xml:space="preserve">, </w:t>
      </w:r>
      <w:r w:rsidR="00372714" w:rsidRPr="00216221">
        <w:rPr>
          <w:bCs/>
          <w:i/>
          <w:sz w:val="18"/>
          <w:szCs w:val="18"/>
        </w:rPr>
        <w:t xml:space="preserve">de </w:t>
      </w:r>
      <w:r w:rsidR="00C70657">
        <w:rPr>
          <w:bCs/>
          <w:i/>
          <w:sz w:val="18"/>
          <w:szCs w:val="18"/>
        </w:rPr>
        <w:t>‘</w:t>
      </w:r>
      <w:r w:rsidR="00372714" w:rsidRPr="00C70657">
        <w:rPr>
          <w:bCs/>
          <w:i/>
          <w:sz w:val="18"/>
          <w:szCs w:val="18"/>
        </w:rPr>
        <w:t>Sectorbrief – Beleid inzake kapitaalbeheer</w:t>
      </w:r>
      <w:r w:rsidR="00C70657">
        <w:rPr>
          <w:bCs/>
          <w:i/>
          <w:sz w:val="18"/>
          <w:szCs w:val="18"/>
        </w:rPr>
        <w:t xml:space="preserve">’ en de desbetreffende </w:t>
      </w:r>
      <w:r w:rsidR="00B94DA5">
        <w:rPr>
          <w:bCs/>
          <w:i/>
          <w:sz w:val="18"/>
          <w:szCs w:val="18"/>
        </w:rPr>
        <w:t>informatie</w:t>
      </w:r>
      <w:r w:rsidR="00C70657">
        <w:rPr>
          <w:bCs/>
          <w:i/>
          <w:sz w:val="18"/>
          <w:szCs w:val="18"/>
        </w:rPr>
        <w:t>pagina op Open Boek Toezicht</w:t>
      </w:r>
      <w:r w:rsidR="00D60C75" w:rsidRPr="00216221">
        <w:rPr>
          <w:bCs/>
          <w:sz w:val="18"/>
          <w:szCs w:val="18"/>
        </w:rPr>
        <w:t>)</w:t>
      </w:r>
    </w:p>
    <w:p w:rsidR="00FF0797" w:rsidRDefault="00FF0797" w:rsidP="00F90D70">
      <w:pPr>
        <w:rPr>
          <w:b/>
          <w:bCs/>
          <w:sz w:val="19"/>
          <w:szCs w:val="19"/>
        </w:rPr>
      </w:pPr>
    </w:p>
    <w:p w:rsidR="00FF0797" w:rsidRDefault="00FF0797" w:rsidP="00F90D70">
      <w:pPr>
        <w:rPr>
          <w:sz w:val="19"/>
          <w:szCs w:val="19"/>
        </w:rPr>
      </w:pPr>
      <w:r>
        <w:rPr>
          <w:sz w:val="19"/>
          <w:szCs w:val="19"/>
        </w:rPr>
        <w:t xml:space="preserve">E.1 Eigen vermogen </w:t>
      </w:r>
      <w:r w:rsidR="003C24A3" w:rsidRPr="00216221">
        <w:rPr>
          <w:sz w:val="18"/>
          <w:szCs w:val="18"/>
        </w:rPr>
        <w:t>(</w:t>
      </w:r>
      <w:r w:rsidR="00216221" w:rsidRPr="00216221">
        <w:rPr>
          <w:i/>
          <w:sz w:val="18"/>
          <w:szCs w:val="18"/>
        </w:rPr>
        <w:t xml:space="preserve">artikel </w:t>
      </w:r>
      <w:r w:rsidR="002F5C50" w:rsidRPr="00216221">
        <w:rPr>
          <w:i/>
          <w:sz w:val="18"/>
          <w:szCs w:val="18"/>
        </w:rPr>
        <w:t>311</w:t>
      </w:r>
      <w:r w:rsidR="00E97B6B" w:rsidRPr="00216221">
        <w:rPr>
          <w:i/>
          <w:sz w:val="18"/>
          <w:szCs w:val="18"/>
        </w:rPr>
        <w:t>,</w:t>
      </w:r>
      <w:r w:rsidR="002F5C50" w:rsidRPr="00216221">
        <w:rPr>
          <w:i/>
          <w:sz w:val="18"/>
          <w:szCs w:val="18"/>
        </w:rPr>
        <w:t xml:space="preserve"> lid 1</w:t>
      </w:r>
      <w:r w:rsidR="00E97B6B" w:rsidRPr="00216221">
        <w:rPr>
          <w:i/>
          <w:sz w:val="18"/>
          <w:szCs w:val="18"/>
        </w:rPr>
        <w:t>,</w:t>
      </w:r>
      <w:r w:rsidR="002F5C50" w:rsidRPr="00216221">
        <w:rPr>
          <w:i/>
          <w:sz w:val="18"/>
          <w:szCs w:val="18"/>
        </w:rPr>
        <w:t xml:space="preserve"> en </w:t>
      </w:r>
      <w:r w:rsidR="00FE456D" w:rsidRPr="00216221">
        <w:rPr>
          <w:i/>
          <w:sz w:val="18"/>
          <w:szCs w:val="18"/>
        </w:rPr>
        <w:t xml:space="preserve">richtsnoer </w:t>
      </w:r>
      <w:r w:rsidR="003C24A3" w:rsidRPr="00216221">
        <w:rPr>
          <w:i/>
          <w:sz w:val="18"/>
          <w:szCs w:val="18"/>
        </w:rPr>
        <w:t>24</w:t>
      </w:r>
      <w:r w:rsidR="00BE176E" w:rsidRPr="00216221">
        <w:rPr>
          <w:sz w:val="18"/>
          <w:szCs w:val="18"/>
        </w:rPr>
        <w:t>)</w:t>
      </w:r>
    </w:p>
    <w:p w:rsidR="00FF0797" w:rsidRPr="0060545B" w:rsidRDefault="0060545B" w:rsidP="00F90D70">
      <w:pPr>
        <w:rPr>
          <w:i/>
          <w:sz w:val="18"/>
          <w:szCs w:val="18"/>
        </w:rPr>
      </w:pPr>
      <w:r w:rsidRPr="0060545B">
        <w:rPr>
          <w:i/>
          <w:sz w:val="18"/>
          <w:szCs w:val="18"/>
        </w:rPr>
        <w:t xml:space="preserve">Een toelichting op de </w:t>
      </w:r>
      <w:r>
        <w:rPr>
          <w:i/>
          <w:sz w:val="18"/>
          <w:szCs w:val="18"/>
        </w:rPr>
        <w:t xml:space="preserve">omvang en </w:t>
      </w:r>
      <w:r w:rsidRPr="0060545B">
        <w:rPr>
          <w:i/>
          <w:sz w:val="18"/>
          <w:szCs w:val="18"/>
        </w:rPr>
        <w:t xml:space="preserve">samenstelling van het eigen vermogen en bijzonderheden over eventuele </w:t>
      </w:r>
      <w:r>
        <w:rPr>
          <w:i/>
          <w:sz w:val="18"/>
          <w:szCs w:val="18"/>
        </w:rPr>
        <w:t xml:space="preserve">(voorgenomen) </w:t>
      </w:r>
      <w:r w:rsidRPr="0060545B">
        <w:rPr>
          <w:i/>
          <w:sz w:val="18"/>
          <w:szCs w:val="18"/>
        </w:rPr>
        <w:t>uitkeringen aan leden</w:t>
      </w:r>
      <w:r>
        <w:rPr>
          <w:i/>
          <w:sz w:val="18"/>
          <w:szCs w:val="18"/>
        </w:rPr>
        <w:t>/verzekerden</w:t>
      </w:r>
      <w:r w:rsidRPr="0060545B">
        <w:rPr>
          <w:i/>
          <w:sz w:val="18"/>
          <w:szCs w:val="18"/>
        </w:rPr>
        <w:t xml:space="preserve"> of aandeelhouders.</w:t>
      </w:r>
    </w:p>
    <w:p w:rsidR="00E863BE" w:rsidRDefault="00E863BE" w:rsidP="00F90D70">
      <w:pPr>
        <w:rPr>
          <w:sz w:val="19"/>
          <w:szCs w:val="19"/>
        </w:rPr>
      </w:pPr>
    </w:p>
    <w:p w:rsidR="0060545B" w:rsidRDefault="0060545B" w:rsidP="00F90D70">
      <w:pPr>
        <w:rPr>
          <w:sz w:val="19"/>
          <w:szCs w:val="19"/>
        </w:rPr>
      </w:pPr>
    </w:p>
    <w:p w:rsidR="0060545B" w:rsidRDefault="0060545B" w:rsidP="00F90D70">
      <w:pPr>
        <w:rPr>
          <w:sz w:val="19"/>
          <w:szCs w:val="19"/>
        </w:rPr>
      </w:pPr>
    </w:p>
    <w:p w:rsidR="00FF0797" w:rsidRPr="00216221" w:rsidRDefault="00FF0797" w:rsidP="00F90D70">
      <w:pPr>
        <w:rPr>
          <w:sz w:val="16"/>
          <w:szCs w:val="16"/>
        </w:rPr>
      </w:pPr>
      <w:r>
        <w:rPr>
          <w:sz w:val="19"/>
          <w:szCs w:val="19"/>
        </w:rPr>
        <w:t xml:space="preserve">E.2 Solvabiliteitskapitaalvereiste en minimumkapitaalvereiste </w:t>
      </w:r>
      <w:r w:rsidR="003C24A3" w:rsidRPr="00216221">
        <w:rPr>
          <w:sz w:val="16"/>
          <w:szCs w:val="16"/>
        </w:rPr>
        <w:t>(</w:t>
      </w:r>
      <w:r w:rsidR="00216221" w:rsidRPr="00216221">
        <w:rPr>
          <w:i/>
          <w:sz w:val="16"/>
          <w:szCs w:val="16"/>
        </w:rPr>
        <w:t xml:space="preserve">artikel </w:t>
      </w:r>
      <w:r w:rsidR="002F5C50" w:rsidRPr="00216221">
        <w:rPr>
          <w:i/>
          <w:sz w:val="16"/>
          <w:szCs w:val="16"/>
        </w:rPr>
        <w:t>311</w:t>
      </w:r>
      <w:r w:rsidR="00E97B6B" w:rsidRPr="00216221">
        <w:rPr>
          <w:i/>
          <w:sz w:val="16"/>
          <w:szCs w:val="16"/>
        </w:rPr>
        <w:t>,</w:t>
      </w:r>
      <w:r w:rsidR="002F5C50" w:rsidRPr="00216221">
        <w:rPr>
          <w:i/>
          <w:sz w:val="16"/>
          <w:szCs w:val="16"/>
        </w:rPr>
        <w:t xml:space="preserve"> lid 2</w:t>
      </w:r>
      <w:r w:rsidR="00E97B6B" w:rsidRPr="00216221">
        <w:rPr>
          <w:i/>
          <w:sz w:val="16"/>
          <w:szCs w:val="16"/>
        </w:rPr>
        <w:t>,</w:t>
      </w:r>
      <w:r w:rsidR="002F5C50" w:rsidRPr="00216221">
        <w:rPr>
          <w:i/>
          <w:sz w:val="16"/>
          <w:szCs w:val="16"/>
        </w:rPr>
        <w:t xml:space="preserve"> en </w:t>
      </w:r>
      <w:r w:rsidR="003C24A3" w:rsidRPr="00216221">
        <w:rPr>
          <w:i/>
          <w:sz w:val="16"/>
          <w:szCs w:val="16"/>
        </w:rPr>
        <w:t>richtsnoer 25</w:t>
      </w:r>
      <w:r w:rsidR="003C24A3" w:rsidRPr="00216221">
        <w:rPr>
          <w:sz w:val="16"/>
          <w:szCs w:val="16"/>
        </w:rPr>
        <w:t>)</w:t>
      </w:r>
    </w:p>
    <w:p w:rsidR="009A59C6" w:rsidRDefault="009A59C6" w:rsidP="00F90D70">
      <w:pPr>
        <w:rPr>
          <w:sz w:val="19"/>
          <w:szCs w:val="19"/>
        </w:rPr>
      </w:pPr>
    </w:p>
    <w:p w:rsidR="00FF0797" w:rsidRDefault="00FF0797" w:rsidP="00F90D70">
      <w:pPr>
        <w:rPr>
          <w:sz w:val="19"/>
          <w:szCs w:val="19"/>
        </w:rPr>
      </w:pPr>
    </w:p>
    <w:p w:rsidR="00FF0797" w:rsidRPr="00E863BE" w:rsidRDefault="004171FC" w:rsidP="00F90D70">
      <w:pPr>
        <w:rPr>
          <w:i/>
          <w:sz w:val="19"/>
          <w:szCs w:val="19"/>
        </w:rPr>
      </w:pPr>
      <w:r>
        <w:rPr>
          <w:i/>
          <w:sz w:val="19"/>
          <w:szCs w:val="19"/>
        </w:rPr>
        <w:t xml:space="preserve">[E.3 </w:t>
      </w:r>
      <w:r w:rsidR="00E863BE" w:rsidRPr="00E863BE">
        <w:rPr>
          <w:i/>
          <w:sz w:val="19"/>
          <w:szCs w:val="19"/>
        </w:rPr>
        <w:t xml:space="preserve">en </w:t>
      </w:r>
      <w:r w:rsidR="00AF440A" w:rsidRPr="00E863BE">
        <w:rPr>
          <w:i/>
          <w:sz w:val="19"/>
          <w:szCs w:val="19"/>
        </w:rPr>
        <w:t xml:space="preserve">E.4 </w:t>
      </w:r>
      <w:r w:rsidR="00E863BE" w:rsidRPr="00E863BE">
        <w:rPr>
          <w:i/>
          <w:sz w:val="19"/>
          <w:szCs w:val="19"/>
        </w:rPr>
        <w:t xml:space="preserve">zijn </w:t>
      </w:r>
      <w:r w:rsidR="00AF440A" w:rsidRPr="00E863BE">
        <w:rPr>
          <w:i/>
          <w:sz w:val="19"/>
          <w:szCs w:val="19"/>
        </w:rPr>
        <w:t>n.v.t.</w:t>
      </w:r>
      <w:r w:rsidR="00E863BE" w:rsidRPr="00E863BE">
        <w:rPr>
          <w:i/>
          <w:sz w:val="19"/>
          <w:szCs w:val="19"/>
        </w:rPr>
        <w:t>]</w:t>
      </w:r>
    </w:p>
    <w:p w:rsidR="00FF0797" w:rsidRDefault="00FF0797" w:rsidP="00F90D70">
      <w:pPr>
        <w:rPr>
          <w:sz w:val="19"/>
          <w:szCs w:val="19"/>
        </w:rPr>
      </w:pPr>
    </w:p>
    <w:p w:rsidR="008E687A" w:rsidRDefault="008E687A" w:rsidP="00F90D70">
      <w:pPr>
        <w:rPr>
          <w:sz w:val="19"/>
          <w:szCs w:val="19"/>
        </w:rPr>
      </w:pPr>
    </w:p>
    <w:p w:rsidR="00FF0797" w:rsidRDefault="00FF0797" w:rsidP="00F90D70">
      <w:pPr>
        <w:rPr>
          <w:sz w:val="19"/>
          <w:szCs w:val="19"/>
        </w:rPr>
      </w:pPr>
      <w:r>
        <w:rPr>
          <w:sz w:val="19"/>
          <w:szCs w:val="19"/>
        </w:rPr>
        <w:t>E.5 Niet-naleving van het minimumkapitaalvereiste en niet-naleving van het solvabiliteits</w:t>
      </w:r>
      <w:r w:rsidR="00CD5936">
        <w:rPr>
          <w:sz w:val="19"/>
          <w:szCs w:val="19"/>
        </w:rPr>
        <w:t>-</w:t>
      </w:r>
      <w:r>
        <w:rPr>
          <w:sz w:val="19"/>
          <w:szCs w:val="19"/>
        </w:rPr>
        <w:t xml:space="preserve">kapitaalvereiste </w:t>
      </w:r>
      <w:r w:rsidR="002F5C50" w:rsidRPr="00216221">
        <w:rPr>
          <w:sz w:val="18"/>
          <w:szCs w:val="18"/>
        </w:rPr>
        <w:t>(</w:t>
      </w:r>
      <w:r w:rsidR="00216221" w:rsidRPr="00216221">
        <w:rPr>
          <w:i/>
          <w:sz w:val="18"/>
          <w:szCs w:val="18"/>
        </w:rPr>
        <w:t xml:space="preserve">artikel </w:t>
      </w:r>
      <w:r w:rsidR="002F5C50" w:rsidRPr="00216221">
        <w:rPr>
          <w:i/>
          <w:sz w:val="18"/>
          <w:szCs w:val="18"/>
        </w:rPr>
        <w:t>311</w:t>
      </w:r>
      <w:r w:rsidR="00E97B6B" w:rsidRPr="00216221">
        <w:rPr>
          <w:i/>
          <w:sz w:val="18"/>
          <w:szCs w:val="18"/>
        </w:rPr>
        <w:t>,</w:t>
      </w:r>
      <w:r w:rsidR="002F5C50" w:rsidRPr="00216221">
        <w:rPr>
          <w:i/>
          <w:sz w:val="18"/>
          <w:szCs w:val="18"/>
        </w:rPr>
        <w:t xml:space="preserve"> lid 5</w:t>
      </w:r>
      <w:r w:rsidR="002F5C50" w:rsidRPr="00216221">
        <w:rPr>
          <w:sz w:val="18"/>
          <w:szCs w:val="18"/>
        </w:rPr>
        <w:t>)</w:t>
      </w:r>
    </w:p>
    <w:p w:rsidR="00FF0797" w:rsidRDefault="00FF0797" w:rsidP="00F90D70">
      <w:pPr>
        <w:rPr>
          <w:sz w:val="19"/>
          <w:szCs w:val="19"/>
        </w:rPr>
      </w:pPr>
    </w:p>
    <w:p w:rsidR="00E863BE" w:rsidRDefault="00E863BE" w:rsidP="00F90D70">
      <w:pPr>
        <w:rPr>
          <w:sz w:val="19"/>
          <w:szCs w:val="19"/>
        </w:rPr>
      </w:pPr>
    </w:p>
    <w:p w:rsidR="00FF0797" w:rsidRPr="00216221" w:rsidRDefault="00FF0797" w:rsidP="00F90D70">
      <w:pPr>
        <w:rPr>
          <w:sz w:val="18"/>
          <w:szCs w:val="18"/>
        </w:rPr>
      </w:pPr>
      <w:r>
        <w:rPr>
          <w:sz w:val="19"/>
          <w:szCs w:val="19"/>
        </w:rPr>
        <w:t>E.6 Overige informatie</w:t>
      </w:r>
      <w:r w:rsidR="002F5C50">
        <w:rPr>
          <w:sz w:val="19"/>
          <w:szCs w:val="19"/>
        </w:rPr>
        <w:t xml:space="preserve"> </w:t>
      </w:r>
      <w:r w:rsidR="002F5C50" w:rsidRPr="00216221">
        <w:rPr>
          <w:sz w:val="18"/>
          <w:szCs w:val="18"/>
        </w:rPr>
        <w:t>(</w:t>
      </w:r>
      <w:r w:rsidR="00216221" w:rsidRPr="00216221">
        <w:rPr>
          <w:i/>
          <w:sz w:val="18"/>
          <w:szCs w:val="18"/>
        </w:rPr>
        <w:t xml:space="preserve">artikel </w:t>
      </w:r>
      <w:r w:rsidR="002F5C50" w:rsidRPr="00216221">
        <w:rPr>
          <w:i/>
          <w:sz w:val="18"/>
          <w:szCs w:val="18"/>
        </w:rPr>
        <w:t>311</w:t>
      </w:r>
      <w:r w:rsidR="00E97B6B" w:rsidRPr="00216221">
        <w:rPr>
          <w:i/>
          <w:sz w:val="18"/>
          <w:szCs w:val="18"/>
        </w:rPr>
        <w:t>,</w:t>
      </w:r>
      <w:r w:rsidR="002F5C50" w:rsidRPr="00216221">
        <w:rPr>
          <w:i/>
          <w:sz w:val="18"/>
          <w:szCs w:val="18"/>
        </w:rPr>
        <w:t xml:space="preserve"> lid 6</w:t>
      </w:r>
      <w:r w:rsidR="002F5C50" w:rsidRPr="00216221">
        <w:rPr>
          <w:sz w:val="18"/>
          <w:szCs w:val="18"/>
        </w:rPr>
        <w:t>)</w:t>
      </w:r>
    </w:p>
    <w:p w:rsidR="00192987" w:rsidRDefault="00192987" w:rsidP="00F90D70">
      <w:pPr>
        <w:rPr>
          <w:sz w:val="19"/>
          <w:szCs w:val="19"/>
        </w:rPr>
      </w:pPr>
    </w:p>
    <w:p w:rsidR="00192987" w:rsidRDefault="00192987" w:rsidP="00F90D70">
      <w:pPr>
        <w:rPr>
          <w:sz w:val="19"/>
          <w:szCs w:val="19"/>
        </w:rPr>
      </w:pPr>
    </w:p>
    <w:p w:rsidR="007A6027" w:rsidRDefault="007A6027">
      <w:pPr>
        <w:spacing w:after="160"/>
        <w:rPr>
          <w:rFonts w:ascii="Arial" w:hAnsi="Arial" w:cs="Arial"/>
          <w:b/>
          <w:bCs/>
          <w:color w:val="000000"/>
          <w:sz w:val="20"/>
          <w:szCs w:val="20"/>
          <w:u w:val="single"/>
        </w:rPr>
      </w:pPr>
      <w:r>
        <w:rPr>
          <w:rFonts w:ascii="Arial" w:hAnsi="Arial" w:cs="Arial"/>
          <w:b/>
          <w:bCs/>
          <w:color w:val="000000"/>
          <w:sz w:val="20"/>
          <w:szCs w:val="20"/>
          <w:u w:val="single"/>
        </w:rPr>
        <w:br w:type="page"/>
      </w:r>
    </w:p>
    <w:p w:rsidR="000935B3" w:rsidRPr="00166236" w:rsidRDefault="000935B3" w:rsidP="00166236">
      <w:pPr>
        <w:spacing w:after="160"/>
        <w:rPr>
          <w:rFonts w:ascii="Arial" w:hAnsi="Arial" w:cs="Arial"/>
          <w:b/>
          <w:bCs/>
          <w:color w:val="000000"/>
          <w:sz w:val="20"/>
          <w:szCs w:val="20"/>
        </w:rPr>
      </w:pPr>
      <w:r w:rsidRPr="0048118B">
        <w:rPr>
          <w:rFonts w:ascii="Arial" w:hAnsi="Arial" w:cs="Arial"/>
          <w:b/>
          <w:bCs/>
          <w:color w:val="000000"/>
          <w:sz w:val="20"/>
          <w:szCs w:val="20"/>
          <w:u w:val="single"/>
        </w:rPr>
        <w:t>Toelich</w:t>
      </w:r>
      <w:r w:rsidR="00AF440A" w:rsidRPr="0048118B">
        <w:rPr>
          <w:rFonts w:ascii="Arial" w:hAnsi="Arial" w:cs="Arial"/>
          <w:b/>
          <w:bCs/>
          <w:color w:val="000000"/>
          <w:sz w:val="20"/>
          <w:szCs w:val="20"/>
          <w:u w:val="single"/>
        </w:rPr>
        <w:t>tingen bij de kwantitatieve verslagstaten</w:t>
      </w:r>
    </w:p>
    <w:p w:rsidR="000935B3" w:rsidRPr="003530DD" w:rsidRDefault="000935B3" w:rsidP="000935B3">
      <w:pPr>
        <w:spacing w:line="360" w:lineRule="auto"/>
        <w:rPr>
          <w:rFonts w:ascii="Arial" w:hAnsi="Arial" w:cs="Arial"/>
          <w:b/>
          <w:sz w:val="20"/>
          <w:szCs w:val="20"/>
        </w:rPr>
      </w:pPr>
    </w:p>
    <w:p w:rsidR="000935B3" w:rsidRPr="003530DD" w:rsidRDefault="000935B3" w:rsidP="000935B3">
      <w:pPr>
        <w:spacing w:line="360" w:lineRule="auto"/>
        <w:rPr>
          <w:rFonts w:ascii="Arial" w:hAnsi="Arial" w:cs="Arial"/>
          <w:b/>
          <w:sz w:val="20"/>
          <w:szCs w:val="20"/>
        </w:rPr>
      </w:pPr>
      <w:r w:rsidRPr="003530DD">
        <w:rPr>
          <w:rFonts w:ascii="Arial" w:hAnsi="Arial" w:cs="Arial"/>
          <w:b/>
          <w:sz w:val="20"/>
          <w:szCs w:val="20"/>
        </w:rPr>
        <w:t>B</w:t>
      </w:r>
      <w:r w:rsidR="00AF440A">
        <w:rPr>
          <w:rFonts w:ascii="Arial" w:hAnsi="Arial" w:cs="Arial"/>
          <w:b/>
          <w:sz w:val="20"/>
          <w:szCs w:val="20"/>
        </w:rPr>
        <w:t xml:space="preserve">alans-2 Off-balance </w:t>
      </w:r>
      <w:r w:rsidRPr="003530DD">
        <w:rPr>
          <w:rFonts w:ascii="Arial" w:hAnsi="Arial" w:cs="Arial"/>
          <w:b/>
          <w:sz w:val="20"/>
          <w:szCs w:val="20"/>
        </w:rPr>
        <w:t>sheet</w:t>
      </w:r>
      <w:r w:rsidR="00D667F3">
        <w:rPr>
          <w:rFonts w:ascii="Arial" w:hAnsi="Arial" w:cs="Arial"/>
          <w:b/>
          <w:sz w:val="20"/>
          <w:szCs w:val="20"/>
        </w:rPr>
        <w:t xml:space="preserve"> items</w:t>
      </w:r>
    </w:p>
    <w:p w:rsidR="000935B3" w:rsidRPr="003530DD" w:rsidRDefault="000935B3" w:rsidP="000935B3">
      <w:pPr>
        <w:pStyle w:val="ListParagraph"/>
        <w:spacing w:line="360" w:lineRule="auto"/>
        <w:ind w:left="0"/>
        <w:rPr>
          <w:rFonts w:ascii="Arial" w:hAnsi="Arial" w:cs="Arial"/>
          <w:sz w:val="20"/>
          <w:szCs w:val="20"/>
        </w:rPr>
      </w:pPr>
      <w:r w:rsidRPr="003530DD">
        <w:rPr>
          <w:rFonts w:ascii="Arial" w:hAnsi="Arial" w:cs="Arial"/>
          <w:sz w:val="20"/>
          <w:szCs w:val="20"/>
        </w:rPr>
        <w:t>1.</w:t>
      </w:r>
      <w:r w:rsidR="005846EE">
        <w:rPr>
          <w:rFonts w:ascii="Arial" w:hAnsi="Arial" w:cs="Arial"/>
          <w:sz w:val="20"/>
          <w:szCs w:val="20"/>
        </w:rPr>
        <w:t xml:space="preserve"> </w:t>
      </w:r>
      <w:r w:rsidRPr="003530DD">
        <w:rPr>
          <w:rFonts w:ascii="Arial" w:hAnsi="Arial" w:cs="Arial"/>
          <w:sz w:val="20"/>
          <w:szCs w:val="20"/>
        </w:rPr>
        <w:t>Toelic</w:t>
      </w:r>
      <w:r w:rsidR="00AF440A">
        <w:rPr>
          <w:rFonts w:ascii="Arial" w:hAnsi="Arial" w:cs="Arial"/>
          <w:sz w:val="20"/>
          <w:szCs w:val="20"/>
        </w:rPr>
        <w:t xml:space="preserve">hting op gestelde zekerheden </w:t>
      </w:r>
      <w:r w:rsidRPr="003530DD">
        <w:rPr>
          <w:rFonts w:ascii="Arial" w:hAnsi="Arial" w:cs="Arial"/>
          <w:sz w:val="20"/>
          <w:szCs w:val="20"/>
        </w:rPr>
        <w:t>of garanties</w:t>
      </w:r>
      <w:r w:rsidR="00A112E7">
        <w:rPr>
          <w:rFonts w:ascii="Arial" w:hAnsi="Arial" w:cs="Arial"/>
          <w:sz w:val="20"/>
          <w:szCs w:val="20"/>
        </w:rPr>
        <w:t xml:space="preserve"> (o.a. deelname NHT, …)</w:t>
      </w:r>
    </w:p>
    <w:p w:rsidR="0043265D" w:rsidRPr="003530DD" w:rsidRDefault="0043265D" w:rsidP="000935B3">
      <w:pPr>
        <w:spacing w:line="360" w:lineRule="auto"/>
        <w:rPr>
          <w:rFonts w:ascii="Arial" w:hAnsi="Arial" w:cs="Arial"/>
          <w:sz w:val="20"/>
          <w:szCs w:val="20"/>
        </w:rPr>
      </w:pPr>
    </w:p>
    <w:p w:rsidR="000935B3" w:rsidRPr="003530DD" w:rsidRDefault="000935B3" w:rsidP="000935B3">
      <w:pPr>
        <w:pStyle w:val="ListParagraph"/>
        <w:spacing w:line="360" w:lineRule="auto"/>
        <w:ind w:left="0"/>
        <w:rPr>
          <w:rFonts w:ascii="Arial" w:hAnsi="Arial" w:cs="Arial"/>
          <w:sz w:val="20"/>
          <w:szCs w:val="20"/>
        </w:rPr>
      </w:pPr>
      <w:r w:rsidRPr="003530DD">
        <w:rPr>
          <w:rFonts w:ascii="Arial" w:hAnsi="Arial" w:cs="Arial"/>
          <w:sz w:val="20"/>
          <w:szCs w:val="20"/>
        </w:rPr>
        <w:t>2.</w:t>
      </w:r>
      <w:r w:rsidR="005846EE">
        <w:rPr>
          <w:rFonts w:ascii="Arial" w:hAnsi="Arial" w:cs="Arial"/>
          <w:sz w:val="20"/>
          <w:szCs w:val="20"/>
        </w:rPr>
        <w:t xml:space="preserve"> </w:t>
      </w:r>
      <w:r w:rsidRPr="003530DD">
        <w:rPr>
          <w:rFonts w:ascii="Arial" w:hAnsi="Arial" w:cs="Arial"/>
          <w:sz w:val="20"/>
          <w:szCs w:val="20"/>
        </w:rPr>
        <w:t>Toelichting op ontvangen zekerheden of garanties</w:t>
      </w:r>
    </w:p>
    <w:p w:rsidR="0043265D" w:rsidRPr="003530DD" w:rsidRDefault="0043265D" w:rsidP="000935B3">
      <w:pPr>
        <w:spacing w:line="360" w:lineRule="auto"/>
        <w:rPr>
          <w:rFonts w:ascii="Arial" w:hAnsi="Arial" w:cs="Arial"/>
          <w:sz w:val="20"/>
          <w:szCs w:val="20"/>
        </w:rPr>
      </w:pPr>
    </w:p>
    <w:p w:rsidR="000935B3" w:rsidRPr="003530DD" w:rsidRDefault="000935B3" w:rsidP="000935B3">
      <w:pPr>
        <w:spacing w:line="360" w:lineRule="auto"/>
        <w:rPr>
          <w:rFonts w:ascii="Arial" w:hAnsi="Arial" w:cs="Arial"/>
          <w:sz w:val="20"/>
          <w:szCs w:val="20"/>
        </w:rPr>
      </w:pPr>
      <w:r w:rsidRPr="003530DD">
        <w:rPr>
          <w:rFonts w:ascii="Arial" w:hAnsi="Arial" w:cs="Arial"/>
          <w:sz w:val="20"/>
          <w:szCs w:val="20"/>
        </w:rPr>
        <w:t>3.</w:t>
      </w:r>
      <w:r w:rsidR="005846EE">
        <w:rPr>
          <w:rFonts w:ascii="Arial" w:hAnsi="Arial" w:cs="Arial"/>
          <w:sz w:val="20"/>
          <w:szCs w:val="20"/>
        </w:rPr>
        <w:t xml:space="preserve"> </w:t>
      </w:r>
      <w:r w:rsidRPr="003530DD">
        <w:rPr>
          <w:rFonts w:ascii="Arial" w:hAnsi="Arial" w:cs="Arial"/>
          <w:sz w:val="20"/>
          <w:szCs w:val="20"/>
        </w:rPr>
        <w:t>Toelichting op andere materiële off-balance sheet posten</w:t>
      </w:r>
    </w:p>
    <w:p w:rsidR="0043265D" w:rsidRPr="003530DD" w:rsidRDefault="0043265D" w:rsidP="000935B3">
      <w:pPr>
        <w:spacing w:line="360" w:lineRule="auto"/>
        <w:rPr>
          <w:rFonts w:ascii="Arial" w:hAnsi="Arial" w:cs="Arial"/>
          <w:sz w:val="20"/>
          <w:szCs w:val="20"/>
        </w:rPr>
      </w:pPr>
    </w:p>
    <w:p w:rsidR="000935B3" w:rsidRPr="003530DD" w:rsidRDefault="000935B3" w:rsidP="000935B3">
      <w:pPr>
        <w:spacing w:line="360" w:lineRule="auto"/>
        <w:rPr>
          <w:rFonts w:ascii="Arial" w:hAnsi="Arial" w:cs="Arial"/>
          <w:sz w:val="20"/>
          <w:szCs w:val="20"/>
        </w:rPr>
      </w:pPr>
    </w:p>
    <w:p w:rsidR="000935B3" w:rsidRPr="003530DD" w:rsidRDefault="0043265D" w:rsidP="000935B3">
      <w:pPr>
        <w:spacing w:line="360" w:lineRule="auto"/>
        <w:rPr>
          <w:rFonts w:ascii="Arial" w:hAnsi="Arial" w:cs="Arial"/>
          <w:b/>
          <w:sz w:val="20"/>
          <w:szCs w:val="20"/>
        </w:rPr>
      </w:pPr>
      <w:r>
        <w:rPr>
          <w:rFonts w:ascii="Arial" w:hAnsi="Arial" w:cs="Arial"/>
          <w:b/>
          <w:sz w:val="20"/>
          <w:szCs w:val="20"/>
        </w:rPr>
        <w:t>Balans-3 Activa en verplichtingen per valuta</w:t>
      </w:r>
    </w:p>
    <w:p w:rsidR="000935B3" w:rsidRPr="003530DD" w:rsidRDefault="000935B3" w:rsidP="000935B3">
      <w:pPr>
        <w:spacing w:line="360" w:lineRule="auto"/>
        <w:rPr>
          <w:rFonts w:ascii="Arial" w:hAnsi="Arial" w:cs="Arial"/>
          <w:sz w:val="20"/>
          <w:szCs w:val="20"/>
        </w:rPr>
      </w:pPr>
      <w:r w:rsidRPr="003530DD">
        <w:rPr>
          <w:rFonts w:ascii="Arial" w:hAnsi="Arial" w:cs="Arial"/>
          <w:sz w:val="20"/>
          <w:szCs w:val="20"/>
        </w:rPr>
        <w:t>1.</w:t>
      </w:r>
      <w:r w:rsidR="005846EE">
        <w:rPr>
          <w:rFonts w:ascii="Arial" w:hAnsi="Arial" w:cs="Arial"/>
          <w:sz w:val="20"/>
          <w:szCs w:val="20"/>
        </w:rPr>
        <w:t xml:space="preserve"> </w:t>
      </w:r>
      <w:r w:rsidRPr="003530DD">
        <w:rPr>
          <w:rFonts w:ascii="Arial" w:hAnsi="Arial" w:cs="Arial"/>
          <w:sz w:val="20"/>
          <w:szCs w:val="20"/>
        </w:rPr>
        <w:t xml:space="preserve">Toelichting op </w:t>
      </w:r>
      <w:r>
        <w:rPr>
          <w:rFonts w:ascii="Arial" w:hAnsi="Arial" w:cs="Arial"/>
          <w:sz w:val="20"/>
          <w:szCs w:val="20"/>
        </w:rPr>
        <w:t>(</w:t>
      </w:r>
      <w:r w:rsidRPr="003530DD">
        <w:rPr>
          <w:rFonts w:ascii="Arial" w:hAnsi="Arial" w:cs="Arial"/>
          <w:sz w:val="20"/>
          <w:szCs w:val="20"/>
        </w:rPr>
        <w:t>her</w:t>
      </w:r>
      <w:r>
        <w:rPr>
          <w:rFonts w:ascii="Arial" w:hAnsi="Arial" w:cs="Arial"/>
          <w:sz w:val="20"/>
          <w:szCs w:val="20"/>
        </w:rPr>
        <w:t>)</w:t>
      </w:r>
      <w:r w:rsidRPr="003530DD">
        <w:rPr>
          <w:rFonts w:ascii="Arial" w:hAnsi="Arial" w:cs="Arial"/>
          <w:sz w:val="20"/>
          <w:szCs w:val="20"/>
        </w:rPr>
        <w:t xml:space="preserve">verzekeringsactiviteiten in het buitenland. </w:t>
      </w:r>
    </w:p>
    <w:p w:rsidR="000935B3" w:rsidRPr="0043265D" w:rsidRDefault="004171FC" w:rsidP="000935B3">
      <w:pPr>
        <w:spacing w:line="360" w:lineRule="auto"/>
        <w:rPr>
          <w:rFonts w:ascii="Arial" w:hAnsi="Arial" w:cs="Arial"/>
          <w:i/>
          <w:sz w:val="18"/>
          <w:szCs w:val="18"/>
        </w:rPr>
      </w:pPr>
      <w:r>
        <w:rPr>
          <w:rFonts w:ascii="Arial" w:hAnsi="Arial" w:cs="Arial"/>
          <w:i/>
          <w:sz w:val="18"/>
          <w:szCs w:val="18"/>
        </w:rPr>
        <w:t>Per land</w:t>
      </w:r>
      <w:r w:rsidR="0043265D">
        <w:rPr>
          <w:rFonts w:ascii="Arial" w:hAnsi="Arial" w:cs="Arial"/>
          <w:i/>
          <w:sz w:val="18"/>
          <w:szCs w:val="18"/>
        </w:rPr>
        <w:t xml:space="preserve"> toelichting </w:t>
      </w:r>
      <w:r w:rsidR="000935B3" w:rsidRPr="0043265D">
        <w:rPr>
          <w:rFonts w:ascii="Arial" w:hAnsi="Arial" w:cs="Arial"/>
          <w:i/>
          <w:sz w:val="18"/>
          <w:szCs w:val="18"/>
        </w:rPr>
        <w:t>op: productomschrijving, premie volume en technische voorzieningen</w:t>
      </w:r>
    </w:p>
    <w:p w:rsidR="000935B3" w:rsidRDefault="000935B3" w:rsidP="000935B3">
      <w:pPr>
        <w:spacing w:line="360" w:lineRule="auto"/>
        <w:rPr>
          <w:rFonts w:ascii="Arial" w:hAnsi="Arial" w:cs="Arial"/>
          <w:sz w:val="20"/>
          <w:szCs w:val="20"/>
        </w:rPr>
      </w:pPr>
    </w:p>
    <w:p w:rsidR="0043265D" w:rsidRDefault="0043265D" w:rsidP="000935B3">
      <w:pPr>
        <w:spacing w:line="360" w:lineRule="auto"/>
        <w:rPr>
          <w:rFonts w:ascii="Arial" w:hAnsi="Arial" w:cs="Arial"/>
          <w:sz w:val="20"/>
          <w:szCs w:val="20"/>
        </w:rPr>
      </w:pPr>
    </w:p>
    <w:p w:rsidR="000935B3" w:rsidRPr="004077F9" w:rsidRDefault="000935B3" w:rsidP="000935B3">
      <w:pPr>
        <w:spacing w:line="360" w:lineRule="auto"/>
        <w:rPr>
          <w:rFonts w:ascii="Arial" w:hAnsi="Arial" w:cs="Arial"/>
          <w:b/>
          <w:sz w:val="20"/>
          <w:szCs w:val="20"/>
        </w:rPr>
      </w:pPr>
      <w:r w:rsidRPr="004077F9">
        <w:rPr>
          <w:rFonts w:ascii="Arial" w:hAnsi="Arial" w:cs="Arial"/>
          <w:b/>
          <w:sz w:val="20"/>
          <w:szCs w:val="20"/>
        </w:rPr>
        <w:t>Beleggingen</w:t>
      </w:r>
    </w:p>
    <w:p w:rsidR="00E04FA0" w:rsidRDefault="000935B3" w:rsidP="000935B3">
      <w:pPr>
        <w:spacing w:line="360" w:lineRule="auto"/>
        <w:rPr>
          <w:rFonts w:ascii="Arial" w:eastAsia="Times New Roman" w:hAnsi="Arial" w:cs="Arial"/>
          <w:sz w:val="20"/>
          <w:szCs w:val="20"/>
          <w:lang w:eastAsia="nl-NL"/>
        </w:rPr>
      </w:pPr>
      <w:r w:rsidRPr="004077F9">
        <w:rPr>
          <w:rFonts w:ascii="Arial" w:eastAsia="Times New Roman" w:hAnsi="Arial" w:cs="Arial"/>
          <w:sz w:val="20"/>
          <w:szCs w:val="20"/>
          <w:lang w:eastAsia="nl-NL"/>
        </w:rPr>
        <w:t xml:space="preserve">4. </w:t>
      </w:r>
      <w:r w:rsidR="0043265D">
        <w:rPr>
          <w:rFonts w:ascii="Arial" w:eastAsia="Times New Roman" w:hAnsi="Arial" w:cs="Arial"/>
          <w:sz w:val="20"/>
          <w:szCs w:val="20"/>
          <w:lang w:eastAsia="nl-NL"/>
        </w:rPr>
        <w:t xml:space="preserve">Toelichting op </w:t>
      </w:r>
      <w:r w:rsidRPr="004077F9">
        <w:rPr>
          <w:rFonts w:ascii="Arial" w:eastAsia="Times New Roman" w:hAnsi="Arial" w:cs="Arial"/>
          <w:sz w:val="20"/>
          <w:szCs w:val="20"/>
          <w:lang w:eastAsia="nl-NL"/>
        </w:rPr>
        <w:t>beleggingen in groepsmaatschappijen</w:t>
      </w:r>
      <w:r w:rsidR="0043265D">
        <w:rPr>
          <w:rFonts w:ascii="Arial" w:eastAsia="Times New Roman" w:hAnsi="Arial" w:cs="Arial"/>
          <w:sz w:val="20"/>
          <w:szCs w:val="20"/>
          <w:lang w:eastAsia="nl-NL"/>
        </w:rPr>
        <w:t xml:space="preserve"> en andere deelnemingen.</w:t>
      </w:r>
      <w:r w:rsidR="003C0880" w:rsidRPr="0043265D">
        <w:rPr>
          <w:rFonts w:ascii="Arial" w:eastAsia="Times New Roman" w:hAnsi="Arial" w:cs="Arial"/>
          <w:sz w:val="20"/>
          <w:szCs w:val="20"/>
          <w:lang w:eastAsia="nl-NL"/>
        </w:rPr>
        <w:t xml:space="preserve"> </w:t>
      </w:r>
    </w:p>
    <w:p w:rsidR="000935B3" w:rsidRPr="0043265D" w:rsidRDefault="008972EA" w:rsidP="000935B3">
      <w:pPr>
        <w:spacing w:line="360" w:lineRule="auto"/>
        <w:rPr>
          <w:rFonts w:ascii="Arial" w:eastAsia="Times New Roman" w:hAnsi="Arial" w:cs="Arial"/>
          <w:i/>
          <w:sz w:val="20"/>
          <w:szCs w:val="20"/>
          <w:lang w:eastAsia="nl-NL"/>
        </w:rPr>
      </w:pPr>
      <w:r>
        <w:rPr>
          <w:rFonts w:ascii="Arial" w:eastAsia="Times New Roman" w:hAnsi="Arial" w:cs="Arial"/>
          <w:i/>
          <w:sz w:val="20"/>
          <w:szCs w:val="20"/>
          <w:lang w:eastAsia="nl-NL"/>
        </w:rPr>
        <w:t xml:space="preserve">Nadere toelichting op </w:t>
      </w:r>
      <w:r w:rsidR="0043265D" w:rsidRPr="0043265D">
        <w:rPr>
          <w:rFonts w:ascii="Arial" w:eastAsia="Times New Roman" w:hAnsi="Arial" w:cs="Arial"/>
          <w:i/>
          <w:sz w:val="20"/>
          <w:szCs w:val="20"/>
          <w:lang w:eastAsia="nl-NL"/>
        </w:rPr>
        <w:t xml:space="preserve">beleggingen in en </w:t>
      </w:r>
      <w:r w:rsidR="003C0880" w:rsidRPr="0043265D">
        <w:rPr>
          <w:rFonts w:ascii="Arial" w:eastAsia="Times New Roman" w:hAnsi="Arial" w:cs="Arial"/>
          <w:i/>
          <w:sz w:val="20"/>
          <w:szCs w:val="20"/>
          <w:lang w:eastAsia="nl-NL"/>
        </w:rPr>
        <w:t>vorderingen op groepsmaatschappijen</w:t>
      </w:r>
      <w:r>
        <w:rPr>
          <w:rFonts w:ascii="Arial" w:eastAsia="Times New Roman" w:hAnsi="Arial" w:cs="Arial"/>
          <w:i/>
          <w:sz w:val="20"/>
          <w:szCs w:val="20"/>
          <w:lang w:eastAsia="nl-NL"/>
        </w:rPr>
        <w:t xml:space="preserve"> en andere deelnemingen, waarbij wordt aangegeven </w:t>
      </w:r>
      <w:r w:rsidR="003C0880" w:rsidRPr="0043265D">
        <w:rPr>
          <w:rFonts w:ascii="Arial" w:eastAsia="Times New Roman" w:hAnsi="Arial" w:cs="Arial"/>
          <w:i/>
          <w:sz w:val="20"/>
          <w:szCs w:val="20"/>
          <w:lang w:eastAsia="nl-NL"/>
        </w:rPr>
        <w:t>in welke mate er onderpand is verkregen op intra</w:t>
      </w:r>
      <w:r>
        <w:rPr>
          <w:rFonts w:ascii="Arial" w:eastAsia="Times New Roman" w:hAnsi="Arial" w:cs="Arial"/>
          <w:i/>
          <w:sz w:val="20"/>
          <w:szCs w:val="20"/>
          <w:lang w:eastAsia="nl-NL"/>
        </w:rPr>
        <w:t>-</w:t>
      </w:r>
      <w:r w:rsidR="003C0880" w:rsidRPr="0043265D">
        <w:rPr>
          <w:rFonts w:ascii="Arial" w:eastAsia="Times New Roman" w:hAnsi="Arial" w:cs="Arial"/>
          <w:i/>
          <w:sz w:val="20"/>
          <w:szCs w:val="20"/>
          <w:lang w:eastAsia="nl-NL"/>
        </w:rPr>
        <w:t>groep</w:t>
      </w:r>
      <w:r w:rsidR="0043265D" w:rsidRPr="0043265D">
        <w:rPr>
          <w:rFonts w:ascii="Arial" w:eastAsia="Times New Roman" w:hAnsi="Arial" w:cs="Arial"/>
          <w:i/>
          <w:sz w:val="20"/>
          <w:szCs w:val="20"/>
          <w:lang w:eastAsia="nl-NL"/>
        </w:rPr>
        <w:t>s</w:t>
      </w:r>
      <w:r w:rsidR="003C0880" w:rsidRPr="0043265D">
        <w:rPr>
          <w:rFonts w:ascii="Arial" w:eastAsia="Times New Roman" w:hAnsi="Arial" w:cs="Arial"/>
          <w:i/>
          <w:sz w:val="20"/>
          <w:szCs w:val="20"/>
          <w:lang w:eastAsia="nl-NL"/>
        </w:rPr>
        <w:t>leningen</w:t>
      </w:r>
      <w:r>
        <w:rPr>
          <w:rFonts w:ascii="Arial" w:eastAsia="Times New Roman" w:hAnsi="Arial" w:cs="Arial"/>
          <w:i/>
          <w:sz w:val="20"/>
          <w:szCs w:val="20"/>
          <w:lang w:eastAsia="nl-NL"/>
        </w:rPr>
        <w:t xml:space="preserve"> en</w:t>
      </w:r>
      <w:r w:rsidR="0043265D" w:rsidRPr="0043265D">
        <w:rPr>
          <w:rFonts w:ascii="Arial" w:eastAsia="Times New Roman" w:hAnsi="Arial" w:cs="Arial"/>
          <w:i/>
          <w:sz w:val="20"/>
          <w:szCs w:val="20"/>
          <w:lang w:eastAsia="nl-NL"/>
        </w:rPr>
        <w:t xml:space="preserve"> </w:t>
      </w:r>
      <w:r w:rsidR="003C0880" w:rsidRPr="0043265D">
        <w:rPr>
          <w:rFonts w:ascii="Arial" w:eastAsia="Times New Roman" w:hAnsi="Arial" w:cs="Arial"/>
          <w:i/>
          <w:sz w:val="20"/>
          <w:szCs w:val="20"/>
          <w:lang w:eastAsia="nl-NL"/>
        </w:rPr>
        <w:t>intra</w:t>
      </w:r>
      <w:r>
        <w:rPr>
          <w:rFonts w:ascii="Arial" w:eastAsia="Times New Roman" w:hAnsi="Arial" w:cs="Arial"/>
          <w:i/>
          <w:sz w:val="20"/>
          <w:szCs w:val="20"/>
          <w:lang w:eastAsia="nl-NL"/>
        </w:rPr>
        <w:t>-</w:t>
      </w:r>
      <w:r w:rsidR="003C0880" w:rsidRPr="0043265D">
        <w:rPr>
          <w:rFonts w:ascii="Arial" w:eastAsia="Times New Roman" w:hAnsi="Arial" w:cs="Arial"/>
          <w:i/>
          <w:sz w:val="20"/>
          <w:szCs w:val="20"/>
          <w:lang w:eastAsia="nl-NL"/>
        </w:rPr>
        <w:t>gr</w:t>
      </w:r>
      <w:r w:rsidR="0043265D" w:rsidRPr="0043265D">
        <w:rPr>
          <w:rFonts w:ascii="Arial" w:eastAsia="Times New Roman" w:hAnsi="Arial" w:cs="Arial"/>
          <w:i/>
          <w:sz w:val="20"/>
          <w:szCs w:val="20"/>
          <w:lang w:eastAsia="nl-NL"/>
        </w:rPr>
        <w:t>oep</w:t>
      </w:r>
      <w:r>
        <w:rPr>
          <w:rFonts w:ascii="Arial" w:eastAsia="Times New Roman" w:hAnsi="Arial" w:cs="Arial"/>
          <w:i/>
          <w:sz w:val="20"/>
          <w:szCs w:val="20"/>
          <w:lang w:eastAsia="nl-NL"/>
        </w:rPr>
        <w:t>srekeningcourant</w:t>
      </w:r>
      <w:r w:rsidR="003C0880" w:rsidRPr="0043265D">
        <w:rPr>
          <w:rFonts w:ascii="Arial" w:eastAsia="Times New Roman" w:hAnsi="Arial" w:cs="Arial"/>
          <w:i/>
          <w:sz w:val="20"/>
          <w:szCs w:val="20"/>
          <w:lang w:eastAsia="nl-NL"/>
        </w:rPr>
        <w:t>vordering</w:t>
      </w:r>
      <w:r>
        <w:rPr>
          <w:rFonts w:ascii="Arial" w:eastAsia="Times New Roman" w:hAnsi="Arial" w:cs="Arial"/>
          <w:i/>
          <w:sz w:val="20"/>
          <w:szCs w:val="20"/>
          <w:lang w:eastAsia="nl-NL"/>
        </w:rPr>
        <w:t>en. Teve</w:t>
      </w:r>
      <w:r w:rsidR="00E04FA0">
        <w:rPr>
          <w:rFonts w:ascii="Arial" w:eastAsia="Times New Roman" w:hAnsi="Arial" w:cs="Arial"/>
          <w:i/>
          <w:sz w:val="20"/>
          <w:szCs w:val="20"/>
          <w:lang w:eastAsia="nl-NL"/>
        </w:rPr>
        <w:t xml:space="preserve">ns een nadere toelichting op eventuele </w:t>
      </w:r>
      <w:r>
        <w:rPr>
          <w:rFonts w:ascii="Arial" w:eastAsia="Times New Roman" w:hAnsi="Arial" w:cs="Arial"/>
          <w:i/>
          <w:sz w:val="20"/>
          <w:szCs w:val="20"/>
          <w:lang w:eastAsia="nl-NL"/>
        </w:rPr>
        <w:t>stra</w:t>
      </w:r>
      <w:r w:rsidR="00E04FA0">
        <w:rPr>
          <w:rFonts w:ascii="Arial" w:eastAsia="Times New Roman" w:hAnsi="Arial" w:cs="Arial"/>
          <w:i/>
          <w:sz w:val="20"/>
          <w:szCs w:val="20"/>
          <w:lang w:eastAsia="nl-NL"/>
        </w:rPr>
        <w:t xml:space="preserve">tegische deelnemingen en op </w:t>
      </w:r>
      <w:r w:rsidR="000935B3" w:rsidRPr="0043265D">
        <w:rPr>
          <w:rFonts w:ascii="Arial" w:eastAsia="Times New Roman" w:hAnsi="Arial" w:cs="Arial"/>
          <w:i/>
          <w:sz w:val="20"/>
          <w:szCs w:val="20"/>
          <w:lang w:eastAsia="nl-NL"/>
        </w:rPr>
        <w:t>toepassing</w:t>
      </w:r>
      <w:r w:rsidR="00E04FA0">
        <w:rPr>
          <w:rFonts w:ascii="Arial" w:eastAsia="Times New Roman" w:hAnsi="Arial" w:cs="Arial"/>
          <w:i/>
          <w:sz w:val="20"/>
          <w:szCs w:val="20"/>
          <w:lang w:eastAsia="nl-NL"/>
        </w:rPr>
        <w:t>en</w:t>
      </w:r>
      <w:r w:rsidR="000935B3" w:rsidRPr="0043265D">
        <w:rPr>
          <w:rFonts w:ascii="Arial" w:eastAsia="Times New Roman" w:hAnsi="Arial" w:cs="Arial"/>
          <w:i/>
          <w:sz w:val="20"/>
          <w:szCs w:val="20"/>
          <w:lang w:eastAsia="nl-NL"/>
        </w:rPr>
        <w:t xml:space="preserve"> van het doorkijkprincipe</w:t>
      </w:r>
      <w:r>
        <w:rPr>
          <w:rFonts w:ascii="Arial" w:eastAsia="Times New Roman" w:hAnsi="Arial" w:cs="Arial"/>
          <w:i/>
          <w:sz w:val="20"/>
          <w:szCs w:val="20"/>
          <w:lang w:eastAsia="nl-NL"/>
        </w:rPr>
        <w:t>.</w:t>
      </w:r>
    </w:p>
    <w:p w:rsidR="000935B3" w:rsidRDefault="000935B3" w:rsidP="000935B3">
      <w:pPr>
        <w:spacing w:line="360" w:lineRule="auto"/>
        <w:rPr>
          <w:rFonts w:ascii="Arial" w:eastAsia="Times New Roman" w:hAnsi="Arial" w:cs="Arial"/>
          <w:sz w:val="20"/>
          <w:szCs w:val="20"/>
          <w:lang w:eastAsia="nl-NL"/>
        </w:rPr>
      </w:pPr>
    </w:p>
    <w:p w:rsidR="000935B3" w:rsidRPr="004077F9" w:rsidRDefault="000935B3" w:rsidP="000935B3">
      <w:pPr>
        <w:spacing w:line="360" w:lineRule="auto"/>
        <w:rPr>
          <w:rFonts w:ascii="Arial" w:eastAsia="Times New Roman" w:hAnsi="Arial" w:cs="Arial"/>
          <w:sz w:val="20"/>
          <w:szCs w:val="20"/>
          <w:lang w:eastAsia="nl-NL"/>
        </w:rPr>
      </w:pPr>
      <w:r w:rsidRPr="004077F9">
        <w:rPr>
          <w:rFonts w:ascii="Arial" w:eastAsia="Times New Roman" w:hAnsi="Arial" w:cs="Arial"/>
          <w:sz w:val="20"/>
          <w:szCs w:val="20"/>
          <w:lang w:eastAsia="nl-NL"/>
        </w:rPr>
        <w:t>6. Toelichting op vastgoedbeleggingen</w:t>
      </w:r>
      <w:r w:rsidR="008972EA">
        <w:rPr>
          <w:rFonts w:ascii="Arial" w:eastAsia="Times New Roman" w:hAnsi="Arial" w:cs="Arial"/>
          <w:sz w:val="20"/>
          <w:szCs w:val="20"/>
          <w:lang w:eastAsia="nl-NL"/>
        </w:rPr>
        <w:t xml:space="preserve"> (</w:t>
      </w:r>
      <w:r w:rsidR="008972EA" w:rsidRPr="008972EA">
        <w:rPr>
          <w:rFonts w:ascii="Arial" w:eastAsia="Times New Roman" w:hAnsi="Arial" w:cs="Arial"/>
          <w:i/>
          <w:sz w:val="20"/>
          <w:szCs w:val="20"/>
          <w:lang w:eastAsia="nl-NL"/>
        </w:rPr>
        <w:t xml:space="preserve">o.a. de </w:t>
      </w:r>
      <w:r w:rsidR="0074666D">
        <w:rPr>
          <w:rFonts w:ascii="Arial" w:eastAsia="Times New Roman" w:hAnsi="Arial" w:cs="Arial"/>
          <w:i/>
          <w:sz w:val="20"/>
          <w:szCs w:val="20"/>
          <w:lang w:eastAsia="nl-NL"/>
        </w:rPr>
        <w:t>aard en de waardering</w:t>
      </w:r>
      <w:r w:rsidR="008972EA">
        <w:rPr>
          <w:rFonts w:ascii="Arial" w:eastAsia="Times New Roman" w:hAnsi="Arial" w:cs="Arial"/>
          <w:sz w:val="20"/>
          <w:szCs w:val="20"/>
          <w:lang w:eastAsia="nl-NL"/>
        </w:rPr>
        <w:t>)</w:t>
      </w:r>
    </w:p>
    <w:p w:rsidR="000935B3" w:rsidRDefault="000935B3" w:rsidP="000935B3">
      <w:pPr>
        <w:spacing w:line="360" w:lineRule="auto"/>
        <w:rPr>
          <w:rFonts w:ascii="Arial" w:eastAsia="Times New Roman" w:hAnsi="Arial" w:cs="Arial"/>
          <w:sz w:val="20"/>
          <w:szCs w:val="20"/>
          <w:lang w:eastAsia="nl-NL"/>
        </w:rPr>
      </w:pPr>
    </w:p>
    <w:p w:rsidR="000935B3" w:rsidRPr="004077F9" w:rsidRDefault="000935B3" w:rsidP="000935B3">
      <w:pPr>
        <w:spacing w:line="360" w:lineRule="auto"/>
        <w:rPr>
          <w:rFonts w:ascii="Arial" w:eastAsia="Times New Roman" w:hAnsi="Arial" w:cs="Arial"/>
          <w:sz w:val="20"/>
          <w:szCs w:val="20"/>
          <w:lang w:eastAsia="nl-NL"/>
        </w:rPr>
      </w:pPr>
      <w:r w:rsidRPr="004077F9">
        <w:rPr>
          <w:rFonts w:ascii="Arial" w:eastAsia="Times New Roman" w:hAnsi="Arial" w:cs="Arial"/>
          <w:sz w:val="20"/>
          <w:szCs w:val="20"/>
          <w:lang w:eastAsia="nl-NL"/>
        </w:rPr>
        <w:t>12. Toelichting op andere beleggingen</w:t>
      </w:r>
      <w:r w:rsidR="008972EA">
        <w:rPr>
          <w:rFonts w:ascii="Arial" w:eastAsia="Times New Roman" w:hAnsi="Arial" w:cs="Arial"/>
          <w:sz w:val="20"/>
          <w:szCs w:val="20"/>
          <w:lang w:eastAsia="nl-NL"/>
        </w:rPr>
        <w:t xml:space="preserve"> (</w:t>
      </w:r>
      <w:r w:rsidR="008972EA" w:rsidRPr="008972EA">
        <w:rPr>
          <w:rFonts w:ascii="Arial" w:eastAsia="Times New Roman" w:hAnsi="Arial" w:cs="Arial"/>
          <w:i/>
          <w:sz w:val="20"/>
          <w:szCs w:val="20"/>
          <w:lang w:eastAsia="nl-NL"/>
        </w:rPr>
        <w:t>o.a. de aard en de waardering</w:t>
      </w:r>
      <w:r w:rsidR="008972EA">
        <w:rPr>
          <w:rFonts w:ascii="Arial" w:eastAsia="Times New Roman" w:hAnsi="Arial" w:cs="Arial"/>
          <w:sz w:val="20"/>
          <w:szCs w:val="20"/>
          <w:lang w:eastAsia="nl-NL"/>
        </w:rPr>
        <w:t>)</w:t>
      </w:r>
    </w:p>
    <w:p w:rsidR="000935B3" w:rsidRDefault="000935B3" w:rsidP="000935B3">
      <w:pPr>
        <w:spacing w:line="360" w:lineRule="auto"/>
        <w:rPr>
          <w:rFonts w:ascii="Arial" w:eastAsia="Times New Roman" w:hAnsi="Arial" w:cs="Arial"/>
          <w:sz w:val="20"/>
          <w:szCs w:val="20"/>
          <w:lang w:eastAsia="nl-NL"/>
        </w:rPr>
      </w:pPr>
    </w:p>
    <w:p w:rsidR="000935B3" w:rsidRDefault="000935B3" w:rsidP="000935B3">
      <w:pPr>
        <w:spacing w:line="360" w:lineRule="auto"/>
        <w:rPr>
          <w:rFonts w:ascii="Arial" w:eastAsia="Times New Roman" w:hAnsi="Arial" w:cs="Arial"/>
          <w:sz w:val="20"/>
          <w:szCs w:val="20"/>
          <w:lang w:eastAsia="nl-NL"/>
        </w:rPr>
      </w:pPr>
      <w:r w:rsidRPr="004077F9">
        <w:rPr>
          <w:rFonts w:ascii="Arial" w:eastAsia="Times New Roman" w:hAnsi="Arial" w:cs="Arial"/>
          <w:sz w:val="20"/>
          <w:szCs w:val="20"/>
          <w:lang w:eastAsia="nl-NL"/>
        </w:rPr>
        <w:t xml:space="preserve">14. </w:t>
      </w:r>
      <w:r w:rsidRPr="003C49CF">
        <w:rPr>
          <w:rFonts w:ascii="Arial" w:eastAsia="Times New Roman" w:hAnsi="Arial" w:cs="Arial"/>
          <w:sz w:val="20"/>
          <w:szCs w:val="20"/>
          <w:lang w:eastAsia="nl-NL"/>
        </w:rPr>
        <w:t xml:space="preserve">Toelichting </w:t>
      </w:r>
      <w:r w:rsidR="008972EA">
        <w:rPr>
          <w:rFonts w:ascii="Arial" w:eastAsia="Times New Roman" w:hAnsi="Arial" w:cs="Arial"/>
          <w:sz w:val="20"/>
          <w:szCs w:val="20"/>
          <w:lang w:eastAsia="nl-NL"/>
        </w:rPr>
        <w:t xml:space="preserve">op beleggingen </w:t>
      </w:r>
      <w:r w:rsidRPr="003C49CF">
        <w:rPr>
          <w:rFonts w:ascii="Arial" w:eastAsia="Times New Roman" w:hAnsi="Arial" w:cs="Arial"/>
          <w:sz w:val="20"/>
          <w:szCs w:val="20"/>
          <w:lang w:eastAsia="nl-NL"/>
        </w:rPr>
        <w:t>voor geïndexeerde en unit-linked verzekeringen</w:t>
      </w:r>
    </w:p>
    <w:p w:rsidR="000935B3" w:rsidRDefault="000935B3" w:rsidP="000935B3">
      <w:pPr>
        <w:spacing w:line="360" w:lineRule="auto"/>
        <w:rPr>
          <w:rFonts w:ascii="Arial" w:eastAsia="Times New Roman" w:hAnsi="Arial" w:cs="Arial"/>
          <w:sz w:val="20"/>
          <w:szCs w:val="20"/>
          <w:lang w:eastAsia="nl-NL"/>
        </w:rPr>
      </w:pPr>
    </w:p>
    <w:p w:rsidR="000935B3" w:rsidRDefault="00365851" w:rsidP="000935B3">
      <w:pPr>
        <w:spacing w:line="360" w:lineRule="auto"/>
        <w:rPr>
          <w:rFonts w:ascii="Arial" w:eastAsia="Times New Roman" w:hAnsi="Arial" w:cs="Arial"/>
          <w:sz w:val="20"/>
          <w:szCs w:val="20"/>
          <w:lang w:eastAsia="nl-NL"/>
        </w:rPr>
      </w:pPr>
      <w:r>
        <w:rPr>
          <w:rFonts w:ascii="Arial" w:eastAsia="Times New Roman" w:hAnsi="Arial" w:cs="Arial"/>
          <w:sz w:val="20"/>
          <w:szCs w:val="20"/>
          <w:lang w:eastAsia="nl-NL"/>
        </w:rPr>
        <w:t xml:space="preserve">17. Overige toelichtingen op de </w:t>
      </w:r>
      <w:r w:rsidR="000935B3" w:rsidRPr="003C49CF">
        <w:rPr>
          <w:rFonts w:ascii="Arial" w:eastAsia="Times New Roman" w:hAnsi="Arial" w:cs="Arial"/>
          <w:sz w:val="20"/>
          <w:szCs w:val="20"/>
          <w:lang w:eastAsia="nl-NL"/>
        </w:rPr>
        <w:t xml:space="preserve">specificatie van de financiële beleggingen </w:t>
      </w:r>
      <w:r>
        <w:rPr>
          <w:rFonts w:ascii="Arial" w:eastAsia="Times New Roman" w:hAnsi="Arial" w:cs="Arial"/>
          <w:sz w:val="20"/>
          <w:szCs w:val="20"/>
          <w:lang w:eastAsia="nl-NL"/>
        </w:rPr>
        <w:t xml:space="preserve">in </w:t>
      </w:r>
      <w:r w:rsidR="000935B3" w:rsidRPr="003C49CF">
        <w:rPr>
          <w:rFonts w:ascii="Arial" w:eastAsia="Times New Roman" w:hAnsi="Arial" w:cs="Arial"/>
          <w:sz w:val="20"/>
          <w:szCs w:val="20"/>
          <w:lang w:eastAsia="nl-NL"/>
        </w:rPr>
        <w:t>vastrentende waarden</w:t>
      </w:r>
      <w:r w:rsidR="00354A52">
        <w:rPr>
          <w:rFonts w:ascii="Arial" w:eastAsia="Times New Roman" w:hAnsi="Arial" w:cs="Arial"/>
          <w:sz w:val="20"/>
          <w:szCs w:val="20"/>
          <w:lang w:eastAsia="nl-NL"/>
        </w:rPr>
        <w:t xml:space="preserve"> (</w:t>
      </w:r>
      <w:r w:rsidR="00354A52" w:rsidRPr="00354A52">
        <w:rPr>
          <w:rFonts w:ascii="Arial" w:eastAsia="Times New Roman" w:hAnsi="Arial" w:cs="Arial"/>
          <w:i/>
          <w:sz w:val="20"/>
          <w:szCs w:val="20"/>
          <w:lang w:eastAsia="nl-NL"/>
        </w:rPr>
        <w:t>o.a. welke waarden hier wel of niet zijn opgenomen</w:t>
      </w:r>
      <w:r w:rsidR="00D667F3">
        <w:rPr>
          <w:rFonts w:ascii="Arial" w:eastAsia="Times New Roman" w:hAnsi="Arial" w:cs="Arial"/>
          <w:i/>
          <w:sz w:val="20"/>
          <w:szCs w:val="20"/>
          <w:lang w:eastAsia="nl-NL"/>
        </w:rPr>
        <w:t xml:space="preserve"> en een toelichting op de aard van de deposito’s en de wijze waarop deze zijn verantwoord – als belegging of als kasmiddel – en geschokt.</w:t>
      </w:r>
      <w:r w:rsidR="00354A52">
        <w:rPr>
          <w:rFonts w:ascii="Arial" w:eastAsia="Times New Roman" w:hAnsi="Arial" w:cs="Arial"/>
          <w:sz w:val="20"/>
          <w:szCs w:val="20"/>
          <w:lang w:eastAsia="nl-NL"/>
        </w:rPr>
        <w:t>)</w:t>
      </w:r>
    </w:p>
    <w:p w:rsidR="000935B3" w:rsidRDefault="000935B3" w:rsidP="000935B3">
      <w:pPr>
        <w:spacing w:line="360" w:lineRule="auto"/>
        <w:rPr>
          <w:rFonts w:ascii="Arial" w:eastAsia="Times New Roman" w:hAnsi="Arial" w:cs="Arial"/>
          <w:sz w:val="20"/>
          <w:szCs w:val="20"/>
          <w:lang w:eastAsia="nl-NL"/>
        </w:rPr>
      </w:pPr>
    </w:p>
    <w:p w:rsidR="000935B3" w:rsidRDefault="000935B3" w:rsidP="000935B3">
      <w:pPr>
        <w:spacing w:line="360" w:lineRule="auto"/>
        <w:rPr>
          <w:rFonts w:ascii="Arial" w:eastAsia="Times New Roman" w:hAnsi="Arial" w:cs="Arial"/>
          <w:sz w:val="20"/>
          <w:szCs w:val="20"/>
          <w:lang w:eastAsia="nl-NL"/>
        </w:rPr>
      </w:pPr>
      <w:r w:rsidRPr="003C49CF">
        <w:rPr>
          <w:rFonts w:ascii="Arial" w:eastAsia="Times New Roman" w:hAnsi="Arial" w:cs="Arial"/>
          <w:sz w:val="20"/>
          <w:szCs w:val="20"/>
          <w:lang w:eastAsia="nl-NL"/>
        </w:rPr>
        <w:t>19.1 Voor welke doelen worden afgeleide f</w:t>
      </w:r>
      <w:r w:rsidR="00354A52">
        <w:rPr>
          <w:rFonts w:ascii="Arial" w:eastAsia="Times New Roman" w:hAnsi="Arial" w:cs="Arial"/>
          <w:sz w:val="20"/>
          <w:szCs w:val="20"/>
          <w:lang w:eastAsia="nl-NL"/>
        </w:rPr>
        <w:t>inanciële instrumenten gebruikt</w:t>
      </w:r>
      <w:r w:rsidRPr="003C49CF">
        <w:rPr>
          <w:rFonts w:ascii="Arial" w:eastAsia="Times New Roman" w:hAnsi="Arial" w:cs="Arial"/>
          <w:sz w:val="20"/>
          <w:szCs w:val="20"/>
          <w:lang w:eastAsia="nl-NL"/>
        </w:rPr>
        <w:t xml:space="preserve"> en welk type instrument wordt voornamelijk daarbij gebruikt?</w:t>
      </w:r>
    </w:p>
    <w:p w:rsidR="000935B3" w:rsidRDefault="000935B3" w:rsidP="000935B3">
      <w:pPr>
        <w:spacing w:line="360" w:lineRule="auto"/>
        <w:rPr>
          <w:rFonts w:ascii="Arial" w:eastAsia="Times New Roman" w:hAnsi="Arial" w:cs="Arial"/>
          <w:sz w:val="20"/>
          <w:szCs w:val="20"/>
          <w:lang w:eastAsia="nl-NL"/>
        </w:rPr>
      </w:pPr>
    </w:p>
    <w:p w:rsidR="000935B3" w:rsidRDefault="000935B3" w:rsidP="000935B3">
      <w:pPr>
        <w:spacing w:line="360" w:lineRule="auto"/>
        <w:rPr>
          <w:rFonts w:ascii="Arial" w:eastAsia="Times New Roman" w:hAnsi="Arial" w:cs="Arial"/>
          <w:sz w:val="20"/>
          <w:szCs w:val="20"/>
          <w:lang w:eastAsia="nl-NL"/>
        </w:rPr>
      </w:pPr>
      <w:r>
        <w:rPr>
          <w:rFonts w:ascii="Arial" w:eastAsia="Times New Roman" w:hAnsi="Arial" w:cs="Arial"/>
          <w:sz w:val="20"/>
          <w:szCs w:val="20"/>
          <w:lang w:eastAsia="nl-NL"/>
        </w:rPr>
        <w:t xml:space="preserve">19.2 </w:t>
      </w:r>
      <w:r w:rsidRPr="009B07F0">
        <w:rPr>
          <w:rFonts w:ascii="Arial" w:eastAsia="Times New Roman" w:hAnsi="Arial" w:cs="Arial"/>
          <w:sz w:val="20"/>
          <w:szCs w:val="20"/>
          <w:lang w:eastAsia="nl-NL"/>
        </w:rPr>
        <w:t>Hoe wordt het gebruik van afgeleide financiële instrumenten gemanaged?</w:t>
      </w:r>
    </w:p>
    <w:p w:rsidR="000935B3" w:rsidRDefault="000935B3" w:rsidP="000935B3">
      <w:pPr>
        <w:spacing w:line="360" w:lineRule="auto"/>
        <w:rPr>
          <w:rFonts w:ascii="Arial" w:eastAsia="Times New Roman" w:hAnsi="Arial" w:cs="Arial"/>
          <w:sz w:val="20"/>
          <w:szCs w:val="20"/>
          <w:lang w:eastAsia="nl-NL"/>
        </w:rPr>
      </w:pPr>
    </w:p>
    <w:p w:rsidR="000935B3" w:rsidRDefault="000935B3" w:rsidP="000935B3">
      <w:pPr>
        <w:spacing w:line="360" w:lineRule="auto"/>
        <w:rPr>
          <w:rFonts w:ascii="Arial" w:eastAsia="Times New Roman" w:hAnsi="Arial" w:cs="Arial"/>
          <w:sz w:val="20"/>
          <w:szCs w:val="20"/>
          <w:lang w:eastAsia="nl-NL"/>
        </w:rPr>
      </w:pPr>
      <w:r>
        <w:rPr>
          <w:rFonts w:ascii="Arial" w:eastAsia="Times New Roman" w:hAnsi="Arial" w:cs="Arial"/>
          <w:sz w:val="20"/>
          <w:szCs w:val="20"/>
          <w:lang w:eastAsia="nl-NL"/>
        </w:rPr>
        <w:t>19.4</w:t>
      </w:r>
      <w:r w:rsidRPr="004077F9">
        <w:rPr>
          <w:rFonts w:ascii="Arial" w:eastAsia="Times New Roman" w:hAnsi="Arial" w:cs="Arial"/>
          <w:sz w:val="20"/>
          <w:szCs w:val="20"/>
          <w:lang w:eastAsia="nl-NL"/>
        </w:rPr>
        <w:t xml:space="preserve"> Indien er he</w:t>
      </w:r>
      <w:r>
        <w:rPr>
          <w:rFonts w:ascii="Arial" w:eastAsia="Times New Roman" w:hAnsi="Arial" w:cs="Arial"/>
          <w:sz w:val="20"/>
          <w:szCs w:val="20"/>
          <w:lang w:eastAsia="nl-NL"/>
        </w:rPr>
        <w:t>dge accounting wordt toegepast</w:t>
      </w:r>
      <w:r w:rsidRPr="009B07F0">
        <w:rPr>
          <w:rFonts w:ascii="Arial" w:eastAsia="Times New Roman" w:hAnsi="Arial" w:cs="Arial"/>
          <w:sz w:val="20"/>
          <w:szCs w:val="20"/>
          <w:lang w:eastAsia="nl-NL"/>
        </w:rPr>
        <w:t>, beschrijf voor welke derivatenprogramma's of welke risico's hedge accounting wordt toegepast</w:t>
      </w:r>
    </w:p>
    <w:p w:rsidR="000935B3" w:rsidRDefault="000935B3" w:rsidP="000935B3">
      <w:pPr>
        <w:spacing w:line="360" w:lineRule="auto"/>
        <w:rPr>
          <w:rFonts w:ascii="Arial" w:eastAsia="Times New Roman" w:hAnsi="Arial" w:cs="Arial"/>
          <w:sz w:val="20"/>
          <w:szCs w:val="20"/>
          <w:lang w:eastAsia="nl-NL"/>
        </w:rPr>
      </w:pPr>
    </w:p>
    <w:p w:rsidR="000935B3" w:rsidRDefault="000935B3" w:rsidP="000935B3">
      <w:pPr>
        <w:spacing w:line="360" w:lineRule="auto"/>
        <w:rPr>
          <w:rFonts w:ascii="Arial" w:eastAsia="Times New Roman" w:hAnsi="Arial" w:cs="Arial"/>
          <w:sz w:val="20"/>
          <w:szCs w:val="20"/>
          <w:lang w:eastAsia="nl-NL"/>
        </w:rPr>
      </w:pPr>
      <w:r w:rsidRPr="003C49CF">
        <w:rPr>
          <w:rFonts w:ascii="Arial" w:eastAsia="Times New Roman" w:hAnsi="Arial" w:cs="Arial"/>
          <w:sz w:val="20"/>
          <w:szCs w:val="20"/>
          <w:lang w:eastAsia="nl-NL"/>
        </w:rPr>
        <w:t xml:space="preserve">21. </w:t>
      </w:r>
      <w:r w:rsidRPr="004077F9">
        <w:rPr>
          <w:rFonts w:ascii="Arial" w:eastAsia="Times New Roman" w:hAnsi="Arial" w:cs="Arial"/>
          <w:sz w:val="20"/>
          <w:szCs w:val="20"/>
          <w:lang w:eastAsia="nl-NL"/>
        </w:rPr>
        <w:t>Toelichting op de beleggingen die in onderpand zijn ontvangen</w:t>
      </w:r>
    </w:p>
    <w:p w:rsidR="000935B3" w:rsidRPr="004077F9" w:rsidRDefault="000935B3" w:rsidP="000935B3">
      <w:pPr>
        <w:spacing w:line="360" w:lineRule="auto"/>
        <w:rPr>
          <w:rFonts w:ascii="Arial" w:eastAsia="Times New Roman" w:hAnsi="Arial" w:cs="Arial"/>
          <w:sz w:val="20"/>
          <w:szCs w:val="20"/>
          <w:lang w:eastAsia="nl-NL"/>
        </w:rPr>
      </w:pPr>
    </w:p>
    <w:p w:rsidR="000935B3" w:rsidRPr="004077F9" w:rsidRDefault="000935B3" w:rsidP="000935B3">
      <w:pPr>
        <w:spacing w:line="360" w:lineRule="auto"/>
        <w:rPr>
          <w:rFonts w:ascii="Arial" w:eastAsia="Times New Roman" w:hAnsi="Arial" w:cs="Arial"/>
          <w:sz w:val="20"/>
          <w:szCs w:val="20"/>
          <w:lang w:eastAsia="nl-NL"/>
        </w:rPr>
      </w:pPr>
      <w:r w:rsidRPr="004077F9">
        <w:rPr>
          <w:rFonts w:ascii="Arial" w:eastAsia="Times New Roman" w:hAnsi="Arial" w:cs="Arial"/>
          <w:sz w:val="20"/>
          <w:szCs w:val="20"/>
          <w:lang w:eastAsia="nl-NL"/>
        </w:rPr>
        <w:t>22. Toelichting op de beleggingen die in onderpand zijn gegeven</w:t>
      </w:r>
    </w:p>
    <w:p w:rsidR="000935B3" w:rsidRDefault="000935B3" w:rsidP="000935B3">
      <w:pPr>
        <w:spacing w:line="360" w:lineRule="auto"/>
        <w:rPr>
          <w:rFonts w:ascii="Arial" w:eastAsia="Times New Roman" w:hAnsi="Arial" w:cs="Arial"/>
          <w:sz w:val="20"/>
          <w:szCs w:val="20"/>
          <w:lang w:eastAsia="nl-NL"/>
        </w:rPr>
      </w:pPr>
    </w:p>
    <w:p w:rsidR="000935B3" w:rsidRPr="004077F9" w:rsidRDefault="000935B3" w:rsidP="000935B3">
      <w:pPr>
        <w:spacing w:line="360" w:lineRule="auto"/>
        <w:rPr>
          <w:rFonts w:ascii="Arial" w:eastAsia="Times New Roman" w:hAnsi="Arial" w:cs="Arial"/>
          <w:sz w:val="20"/>
          <w:szCs w:val="20"/>
          <w:lang w:eastAsia="nl-NL"/>
        </w:rPr>
      </w:pPr>
      <w:r w:rsidRPr="004077F9">
        <w:rPr>
          <w:rFonts w:ascii="Arial" w:eastAsia="Times New Roman" w:hAnsi="Arial" w:cs="Arial"/>
          <w:sz w:val="20"/>
          <w:szCs w:val="20"/>
          <w:lang w:eastAsia="nl-NL"/>
        </w:rPr>
        <w:t xml:space="preserve">24. Wat is de huidige omvang en wat is de maximale omvang van </w:t>
      </w:r>
      <w:r w:rsidR="004171FC">
        <w:rPr>
          <w:rFonts w:ascii="Arial" w:eastAsia="Times New Roman" w:hAnsi="Arial" w:cs="Arial"/>
          <w:sz w:val="20"/>
          <w:szCs w:val="20"/>
          <w:lang w:eastAsia="nl-NL"/>
        </w:rPr>
        <w:t xml:space="preserve">securities lending volgens de </w:t>
      </w:r>
      <w:r w:rsidRPr="004077F9">
        <w:rPr>
          <w:rFonts w:ascii="Arial" w:eastAsia="Times New Roman" w:hAnsi="Arial" w:cs="Arial"/>
          <w:sz w:val="20"/>
          <w:szCs w:val="20"/>
          <w:lang w:eastAsia="nl-NL"/>
        </w:rPr>
        <w:t>afgesloten contracten?</w:t>
      </w:r>
    </w:p>
    <w:p w:rsidR="000935B3" w:rsidRDefault="000935B3" w:rsidP="000935B3">
      <w:pPr>
        <w:spacing w:line="360" w:lineRule="auto"/>
        <w:rPr>
          <w:rFonts w:ascii="Arial" w:eastAsia="Times New Roman" w:hAnsi="Arial" w:cs="Arial"/>
          <w:sz w:val="20"/>
          <w:szCs w:val="20"/>
          <w:lang w:eastAsia="nl-NL"/>
        </w:rPr>
      </w:pPr>
    </w:p>
    <w:p w:rsidR="000935B3" w:rsidRPr="004077F9" w:rsidRDefault="000935B3" w:rsidP="000935B3">
      <w:pPr>
        <w:spacing w:line="360" w:lineRule="auto"/>
        <w:rPr>
          <w:rFonts w:ascii="Arial" w:eastAsia="Times New Roman" w:hAnsi="Arial" w:cs="Arial"/>
          <w:sz w:val="20"/>
          <w:szCs w:val="20"/>
          <w:lang w:eastAsia="nl-NL"/>
        </w:rPr>
      </w:pPr>
      <w:r w:rsidRPr="004077F9">
        <w:rPr>
          <w:rFonts w:ascii="Arial" w:eastAsia="Times New Roman" w:hAnsi="Arial" w:cs="Arial"/>
          <w:sz w:val="20"/>
          <w:szCs w:val="20"/>
          <w:lang w:eastAsia="nl-NL"/>
        </w:rPr>
        <w:t>25.</w:t>
      </w:r>
      <w:r w:rsidR="005846EE">
        <w:rPr>
          <w:rFonts w:ascii="Arial" w:eastAsia="Times New Roman" w:hAnsi="Arial" w:cs="Arial"/>
          <w:sz w:val="20"/>
          <w:szCs w:val="20"/>
          <w:lang w:eastAsia="nl-NL"/>
        </w:rPr>
        <w:t xml:space="preserve"> </w:t>
      </w:r>
      <w:r w:rsidRPr="004077F9">
        <w:rPr>
          <w:rFonts w:ascii="Arial" w:eastAsia="Times New Roman" w:hAnsi="Arial" w:cs="Arial"/>
          <w:sz w:val="20"/>
          <w:szCs w:val="20"/>
          <w:lang w:eastAsia="nl-NL"/>
        </w:rPr>
        <w:t>Wat is het beleid t.a.v. securities lending (tegenpartijen, voorwaarden)</w:t>
      </w:r>
    </w:p>
    <w:p w:rsidR="00375D05" w:rsidRDefault="00375D05" w:rsidP="000935B3">
      <w:pPr>
        <w:spacing w:line="360" w:lineRule="auto"/>
        <w:rPr>
          <w:rFonts w:ascii="Arial" w:hAnsi="Arial" w:cs="Arial"/>
          <w:b/>
          <w:sz w:val="20"/>
          <w:szCs w:val="20"/>
        </w:rPr>
      </w:pPr>
    </w:p>
    <w:p w:rsidR="000935B3" w:rsidRPr="003530DD" w:rsidRDefault="000935B3" w:rsidP="000935B3">
      <w:pPr>
        <w:spacing w:line="360" w:lineRule="auto"/>
        <w:rPr>
          <w:rFonts w:ascii="Arial" w:hAnsi="Arial" w:cs="Arial"/>
          <w:b/>
          <w:sz w:val="20"/>
          <w:szCs w:val="20"/>
        </w:rPr>
      </w:pPr>
      <w:r w:rsidRPr="003530DD">
        <w:rPr>
          <w:rFonts w:ascii="Arial" w:hAnsi="Arial" w:cs="Arial"/>
          <w:b/>
          <w:sz w:val="20"/>
          <w:szCs w:val="20"/>
        </w:rPr>
        <w:t>PSK Premies, schaden en kosten - cijfers op jaarbasis</w:t>
      </w:r>
    </w:p>
    <w:p w:rsidR="000935B3" w:rsidRPr="003530DD" w:rsidRDefault="000935B3" w:rsidP="000935B3">
      <w:pPr>
        <w:spacing w:line="360" w:lineRule="auto"/>
        <w:rPr>
          <w:rFonts w:ascii="Arial" w:hAnsi="Arial" w:cs="Arial"/>
          <w:sz w:val="20"/>
          <w:szCs w:val="20"/>
        </w:rPr>
      </w:pPr>
      <w:r w:rsidRPr="003530DD">
        <w:rPr>
          <w:rFonts w:ascii="Arial" w:hAnsi="Arial" w:cs="Arial"/>
          <w:sz w:val="20"/>
          <w:szCs w:val="20"/>
        </w:rPr>
        <w:t>1.</w:t>
      </w:r>
      <w:r w:rsidR="005846EE">
        <w:rPr>
          <w:rFonts w:ascii="Arial" w:hAnsi="Arial" w:cs="Arial"/>
          <w:sz w:val="20"/>
          <w:szCs w:val="20"/>
        </w:rPr>
        <w:t xml:space="preserve"> </w:t>
      </w:r>
      <w:r w:rsidRPr="003530DD">
        <w:rPr>
          <w:rFonts w:ascii="Arial" w:hAnsi="Arial" w:cs="Arial"/>
          <w:sz w:val="20"/>
          <w:szCs w:val="20"/>
        </w:rPr>
        <w:t>Toelichting op de inkomende non-proportionele herverzekering die uw maatschappij accepteert</w:t>
      </w:r>
    </w:p>
    <w:p w:rsidR="000935B3" w:rsidRPr="003530DD" w:rsidRDefault="000935B3" w:rsidP="000935B3">
      <w:pPr>
        <w:spacing w:line="360" w:lineRule="auto"/>
        <w:rPr>
          <w:rFonts w:ascii="Arial" w:hAnsi="Arial" w:cs="Arial"/>
          <w:sz w:val="20"/>
          <w:szCs w:val="20"/>
        </w:rPr>
      </w:pPr>
    </w:p>
    <w:p w:rsidR="000935B3" w:rsidRDefault="000935B3" w:rsidP="000935B3">
      <w:pPr>
        <w:spacing w:line="360" w:lineRule="auto"/>
        <w:rPr>
          <w:rFonts w:ascii="Arial" w:hAnsi="Arial" w:cs="Arial"/>
          <w:sz w:val="20"/>
          <w:szCs w:val="20"/>
        </w:rPr>
      </w:pPr>
    </w:p>
    <w:p w:rsidR="00354A52" w:rsidRPr="0048118B" w:rsidRDefault="004171FC" w:rsidP="0048118B">
      <w:pPr>
        <w:spacing w:after="160"/>
        <w:rPr>
          <w:rFonts w:ascii="Arial" w:hAnsi="Arial" w:cs="Arial"/>
          <w:sz w:val="20"/>
          <w:szCs w:val="20"/>
        </w:rPr>
      </w:pPr>
      <w:r>
        <w:rPr>
          <w:rFonts w:ascii="Arial" w:hAnsi="Arial" w:cs="Arial"/>
          <w:b/>
          <w:sz w:val="20"/>
          <w:szCs w:val="20"/>
        </w:rPr>
        <w:t xml:space="preserve">Mutatie EV </w:t>
      </w:r>
      <w:r w:rsidR="00354A52">
        <w:rPr>
          <w:rFonts w:ascii="Arial" w:hAnsi="Arial" w:cs="Arial"/>
          <w:b/>
          <w:sz w:val="20"/>
          <w:szCs w:val="20"/>
        </w:rPr>
        <w:t>Wijziging in de e</w:t>
      </w:r>
      <w:r w:rsidR="00354A52" w:rsidRPr="00354A52">
        <w:rPr>
          <w:rFonts w:ascii="Arial" w:hAnsi="Arial" w:cs="Arial"/>
          <w:b/>
          <w:sz w:val="20"/>
          <w:szCs w:val="20"/>
        </w:rPr>
        <w:t>igen vermogenspositie</w:t>
      </w:r>
    </w:p>
    <w:p w:rsidR="00354A52" w:rsidRDefault="00354A52" w:rsidP="000935B3">
      <w:pPr>
        <w:spacing w:line="360" w:lineRule="auto"/>
        <w:rPr>
          <w:rFonts w:ascii="Arial" w:hAnsi="Arial" w:cs="Arial"/>
          <w:sz w:val="20"/>
          <w:szCs w:val="20"/>
        </w:rPr>
      </w:pPr>
      <w:r>
        <w:rPr>
          <w:rFonts w:ascii="Arial" w:hAnsi="Arial" w:cs="Arial"/>
          <w:sz w:val="20"/>
          <w:szCs w:val="20"/>
        </w:rPr>
        <w:t>8. Toelichting op inbreng nieuw kapitaal of kapitaalonttrekking (</w:t>
      </w:r>
      <w:r w:rsidRPr="00BC3B12">
        <w:rPr>
          <w:rFonts w:ascii="Arial" w:hAnsi="Arial" w:cs="Arial"/>
          <w:i/>
          <w:sz w:val="20"/>
          <w:szCs w:val="20"/>
        </w:rPr>
        <w:t>aard en omvang</w:t>
      </w:r>
      <w:r>
        <w:rPr>
          <w:rFonts w:ascii="Arial" w:hAnsi="Arial" w:cs="Arial"/>
          <w:sz w:val="20"/>
          <w:szCs w:val="20"/>
        </w:rPr>
        <w:t>)</w:t>
      </w:r>
    </w:p>
    <w:p w:rsidR="00354A52" w:rsidRDefault="00354A52" w:rsidP="000935B3">
      <w:pPr>
        <w:spacing w:line="360" w:lineRule="auto"/>
        <w:rPr>
          <w:rFonts w:ascii="Arial" w:hAnsi="Arial" w:cs="Arial"/>
          <w:sz w:val="20"/>
          <w:szCs w:val="20"/>
        </w:rPr>
      </w:pPr>
    </w:p>
    <w:p w:rsidR="00354A52" w:rsidRDefault="00BC3B12" w:rsidP="000935B3">
      <w:pPr>
        <w:spacing w:line="360" w:lineRule="auto"/>
        <w:rPr>
          <w:rFonts w:ascii="Arial" w:hAnsi="Arial" w:cs="Arial"/>
          <w:sz w:val="20"/>
          <w:szCs w:val="20"/>
        </w:rPr>
      </w:pPr>
      <w:r>
        <w:rPr>
          <w:rFonts w:ascii="Arial" w:hAnsi="Arial" w:cs="Arial"/>
          <w:sz w:val="20"/>
          <w:szCs w:val="20"/>
        </w:rPr>
        <w:t>21. Toelichting op wijzigingen in de berekening van de technische voorzieningen (</w:t>
      </w:r>
      <w:r w:rsidRPr="00BC3B12">
        <w:rPr>
          <w:rFonts w:ascii="Arial" w:hAnsi="Arial" w:cs="Arial"/>
          <w:i/>
          <w:sz w:val="20"/>
          <w:szCs w:val="20"/>
        </w:rPr>
        <w:t>o.a. op</w:t>
      </w:r>
      <w:r>
        <w:rPr>
          <w:rFonts w:ascii="Arial" w:hAnsi="Arial" w:cs="Arial"/>
          <w:i/>
          <w:sz w:val="20"/>
          <w:szCs w:val="20"/>
        </w:rPr>
        <w:t xml:space="preserve"> wijzigingen in model, aannames,</w:t>
      </w:r>
      <w:r w:rsidRPr="00BC3B12">
        <w:rPr>
          <w:rFonts w:ascii="Arial" w:hAnsi="Arial" w:cs="Arial"/>
          <w:i/>
          <w:sz w:val="20"/>
          <w:szCs w:val="20"/>
        </w:rPr>
        <w:t xml:space="preserve"> methodiek en portefeuille</w:t>
      </w:r>
      <w:r>
        <w:rPr>
          <w:rFonts w:ascii="Arial" w:hAnsi="Arial" w:cs="Arial"/>
          <w:i/>
          <w:sz w:val="20"/>
          <w:szCs w:val="20"/>
        </w:rPr>
        <w:t>-</w:t>
      </w:r>
      <w:r w:rsidRPr="00BC3B12">
        <w:rPr>
          <w:rFonts w:ascii="Arial" w:hAnsi="Arial" w:cs="Arial"/>
          <w:i/>
          <w:sz w:val="20"/>
          <w:szCs w:val="20"/>
        </w:rPr>
        <w:t>overdrachten</w:t>
      </w:r>
      <w:r>
        <w:rPr>
          <w:rFonts w:ascii="Arial" w:hAnsi="Arial" w:cs="Arial"/>
          <w:sz w:val="20"/>
          <w:szCs w:val="20"/>
        </w:rPr>
        <w:t>)</w:t>
      </w:r>
    </w:p>
    <w:p w:rsidR="00354A52" w:rsidRDefault="00354A52" w:rsidP="000935B3">
      <w:pPr>
        <w:spacing w:line="360" w:lineRule="auto"/>
        <w:rPr>
          <w:rFonts w:ascii="Arial" w:hAnsi="Arial" w:cs="Arial"/>
          <w:sz w:val="20"/>
          <w:szCs w:val="20"/>
        </w:rPr>
      </w:pPr>
    </w:p>
    <w:p w:rsidR="00375D05" w:rsidRDefault="00375D05" w:rsidP="000935B3">
      <w:pPr>
        <w:spacing w:line="360" w:lineRule="auto"/>
        <w:rPr>
          <w:rFonts w:ascii="Arial" w:hAnsi="Arial" w:cs="Arial"/>
          <w:b/>
          <w:sz w:val="20"/>
          <w:szCs w:val="20"/>
        </w:rPr>
      </w:pPr>
    </w:p>
    <w:p w:rsidR="000935B3" w:rsidRPr="003530DD" w:rsidRDefault="000935B3" w:rsidP="000935B3">
      <w:pPr>
        <w:spacing w:line="360" w:lineRule="auto"/>
        <w:rPr>
          <w:rFonts w:ascii="Arial" w:hAnsi="Arial" w:cs="Arial"/>
          <w:b/>
          <w:sz w:val="20"/>
          <w:szCs w:val="20"/>
        </w:rPr>
      </w:pPr>
      <w:r w:rsidRPr="003530DD">
        <w:rPr>
          <w:rFonts w:ascii="Arial" w:hAnsi="Arial" w:cs="Arial"/>
          <w:b/>
          <w:sz w:val="20"/>
          <w:szCs w:val="20"/>
        </w:rPr>
        <w:t xml:space="preserve">SKV-7 Solvabiliteitskapitaalvereiste </w:t>
      </w:r>
      <w:r>
        <w:rPr>
          <w:rFonts w:ascii="Arial" w:hAnsi="Arial" w:cs="Arial"/>
          <w:b/>
          <w:sz w:val="20"/>
          <w:szCs w:val="20"/>
        </w:rPr>
        <w:t>–</w:t>
      </w:r>
      <w:r w:rsidRPr="003530DD">
        <w:rPr>
          <w:rFonts w:ascii="Arial" w:hAnsi="Arial" w:cs="Arial"/>
          <w:b/>
          <w:sz w:val="20"/>
          <w:szCs w:val="20"/>
        </w:rPr>
        <w:t xml:space="preserve"> </w:t>
      </w:r>
      <w:r>
        <w:rPr>
          <w:rFonts w:ascii="Arial" w:hAnsi="Arial" w:cs="Arial"/>
          <w:b/>
          <w:sz w:val="20"/>
          <w:szCs w:val="20"/>
        </w:rPr>
        <w:t xml:space="preserve">rampenrisico </w:t>
      </w:r>
      <w:r w:rsidR="00BC3B12">
        <w:rPr>
          <w:rFonts w:ascii="Arial" w:hAnsi="Arial" w:cs="Arial"/>
          <w:b/>
          <w:sz w:val="20"/>
          <w:szCs w:val="20"/>
        </w:rPr>
        <w:t>in het</w:t>
      </w:r>
      <w:r w:rsidRPr="003530DD">
        <w:rPr>
          <w:rFonts w:ascii="Arial" w:hAnsi="Arial" w:cs="Arial"/>
          <w:b/>
          <w:sz w:val="20"/>
          <w:szCs w:val="20"/>
        </w:rPr>
        <w:t xml:space="preserve"> schade- en ziekteverzekeringsbranche</w:t>
      </w:r>
    </w:p>
    <w:p w:rsidR="000935B3" w:rsidRPr="003530DD" w:rsidRDefault="000935B3" w:rsidP="000935B3">
      <w:pPr>
        <w:spacing w:line="360" w:lineRule="auto"/>
        <w:rPr>
          <w:rFonts w:ascii="Arial" w:hAnsi="Arial" w:cs="Arial"/>
          <w:sz w:val="20"/>
          <w:szCs w:val="20"/>
        </w:rPr>
      </w:pPr>
      <w:r w:rsidRPr="003530DD">
        <w:rPr>
          <w:rFonts w:ascii="Arial" w:hAnsi="Arial" w:cs="Arial"/>
          <w:sz w:val="20"/>
          <w:szCs w:val="20"/>
        </w:rPr>
        <w:t>10.</w:t>
      </w:r>
      <w:r w:rsidR="005846EE">
        <w:rPr>
          <w:rFonts w:ascii="Arial" w:hAnsi="Arial" w:cs="Arial"/>
          <w:sz w:val="20"/>
          <w:szCs w:val="20"/>
        </w:rPr>
        <w:t xml:space="preserve"> </w:t>
      </w:r>
      <w:r w:rsidR="004171FC">
        <w:rPr>
          <w:rFonts w:ascii="Arial" w:hAnsi="Arial" w:cs="Arial"/>
          <w:sz w:val="20"/>
          <w:szCs w:val="20"/>
        </w:rPr>
        <w:t xml:space="preserve">Toelichting op het </w:t>
      </w:r>
      <w:r>
        <w:rPr>
          <w:rFonts w:ascii="Arial" w:hAnsi="Arial" w:cs="Arial"/>
          <w:sz w:val="20"/>
          <w:szCs w:val="20"/>
        </w:rPr>
        <w:t>rampen</w:t>
      </w:r>
      <w:r w:rsidRPr="003530DD">
        <w:rPr>
          <w:rFonts w:ascii="Arial" w:hAnsi="Arial" w:cs="Arial"/>
          <w:sz w:val="20"/>
          <w:szCs w:val="20"/>
        </w:rPr>
        <w:t xml:space="preserve">risico </w:t>
      </w:r>
      <w:r w:rsidR="00BC3B12">
        <w:rPr>
          <w:rFonts w:ascii="Arial" w:hAnsi="Arial" w:cs="Arial"/>
          <w:sz w:val="20"/>
          <w:szCs w:val="20"/>
        </w:rPr>
        <w:t xml:space="preserve">in het </w:t>
      </w:r>
      <w:r w:rsidRPr="003530DD">
        <w:rPr>
          <w:rFonts w:ascii="Arial" w:hAnsi="Arial" w:cs="Arial"/>
          <w:sz w:val="20"/>
          <w:szCs w:val="20"/>
        </w:rPr>
        <w:t>schade</w:t>
      </w:r>
      <w:r w:rsidR="00BC3B12">
        <w:rPr>
          <w:rFonts w:ascii="Arial" w:hAnsi="Arial" w:cs="Arial"/>
          <w:sz w:val="20"/>
          <w:szCs w:val="20"/>
        </w:rPr>
        <w:t>- en ziekteverzekeringsbedrijf</w:t>
      </w:r>
      <w:r w:rsidRPr="003530DD">
        <w:rPr>
          <w:rFonts w:ascii="Arial" w:hAnsi="Arial" w:cs="Arial"/>
          <w:sz w:val="20"/>
          <w:szCs w:val="20"/>
        </w:rPr>
        <w:t xml:space="preserve"> en de toegepaste scenario's </w:t>
      </w:r>
    </w:p>
    <w:p w:rsidR="000935B3" w:rsidRDefault="000935B3" w:rsidP="000935B3">
      <w:pPr>
        <w:spacing w:line="360" w:lineRule="auto"/>
        <w:rPr>
          <w:rFonts w:ascii="Arial" w:hAnsi="Arial" w:cs="Arial"/>
          <w:b/>
          <w:sz w:val="20"/>
          <w:szCs w:val="20"/>
        </w:rPr>
      </w:pPr>
    </w:p>
    <w:p w:rsidR="00375D05" w:rsidRDefault="00375D05" w:rsidP="000935B3">
      <w:pPr>
        <w:spacing w:line="360" w:lineRule="auto"/>
        <w:rPr>
          <w:rFonts w:ascii="Arial" w:hAnsi="Arial" w:cs="Arial"/>
          <w:b/>
          <w:sz w:val="20"/>
          <w:szCs w:val="20"/>
        </w:rPr>
      </w:pPr>
    </w:p>
    <w:p w:rsidR="000935B3" w:rsidRPr="003530DD" w:rsidRDefault="000935B3" w:rsidP="000935B3">
      <w:pPr>
        <w:spacing w:line="360" w:lineRule="auto"/>
        <w:rPr>
          <w:rFonts w:ascii="Arial" w:hAnsi="Arial" w:cs="Arial"/>
          <w:b/>
          <w:sz w:val="20"/>
          <w:szCs w:val="20"/>
        </w:rPr>
      </w:pPr>
      <w:r w:rsidRPr="003530DD">
        <w:rPr>
          <w:rFonts w:ascii="Arial" w:hAnsi="Arial" w:cs="Arial"/>
          <w:b/>
          <w:sz w:val="20"/>
          <w:szCs w:val="20"/>
        </w:rPr>
        <w:t>TV-1 Technische voorzieningen</w:t>
      </w:r>
      <w:r w:rsidR="00BC3B12">
        <w:rPr>
          <w:rFonts w:ascii="Arial" w:hAnsi="Arial" w:cs="Arial"/>
          <w:b/>
          <w:sz w:val="20"/>
          <w:szCs w:val="20"/>
        </w:rPr>
        <w:t xml:space="preserve"> voor leven, natura-uitvaart en arbeidsongeschiktheid</w:t>
      </w:r>
    </w:p>
    <w:p w:rsidR="000935B3" w:rsidRPr="003530DD" w:rsidRDefault="00905BD3" w:rsidP="000935B3">
      <w:pPr>
        <w:spacing w:line="360" w:lineRule="auto"/>
        <w:rPr>
          <w:rFonts w:ascii="Arial" w:hAnsi="Arial" w:cs="Arial"/>
          <w:sz w:val="20"/>
          <w:szCs w:val="20"/>
        </w:rPr>
      </w:pPr>
      <w:r>
        <w:rPr>
          <w:rFonts w:ascii="Arial" w:hAnsi="Arial" w:cs="Arial"/>
          <w:sz w:val="20"/>
          <w:szCs w:val="20"/>
        </w:rPr>
        <w:t>13</w:t>
      </w:r>
      <w:r w:rsidR="000935B3" w:rsidRPr="003530DD">
        <w:rPr>
          <w:rFonts w:ascii="Arial" w:hAnsi="Arial" w:cs="Arial"/>
          <w:sz w:val="20"/>
          <w:szCs w:val="20"/>
        </w:rPr>
        <w:t>. Licht de aard en omvang van inkomende herverzekering toe</w:t>
      </w:r>
    </w:p>
    <w:p w:rsidR="000935B3" w:rsidRPr="003530DD" w:rsidRDefault="000935B3" w:rsidP="000935B3">
      <w:pPr>
        <w:spacing w:line="360" w:lineRule="auto"/>
        <w:rPr>
          <w:rFonts w:ascii="Arial" w:hAnsi="Arial" w:cs="Arial"/>
          <w:sz w:val="20"/>
          <w:szCs w:val="20"/>
        </w:rPr>
      </w:pPr>
    </w:p>
    <w:p w:rsidR="000935B3" w:rsidRPr="003530DD" w:rsidRDefault="00905BD3" w:rsidP="000935B3">
      <w:pPr>
        <w:spacing w:line="360" w:lineRule="auto"/>
        <w:rPr>
          <w:rFonts w:ascii="Arial" w:hAnsi="Arial" w:cs="Arial"/>
          <w:sz w:val="20"/>
          <w:szCs w:val="20"/>
        </w:rPr>
      </w:pPr>
      <w:r>
        <w:rPr>
          <w:rFonts w:ascii="Arial" w:hAnsi="Arial" w:cs="Arial"/>
          <w:sz w:val="20"/>
          <w:szCs w:val="20"/>
        </w:rPr>
        <w:t>14</w:t>
      </w:r>
      <w:r w:rsidR="000935B3" w:rsidRPr="003530DD">
        <w:rPr>
          <w:rFonts w:ascii="Arial" w:hAnsi="Arial" w:cs="Arial"/>
          <w:sz w:val="20"/>
          <w:szCs w:val="20"/>
        </w:rPr>
        <w:t>. Licht de resultatendeling</w:t>
      </w:r>
      <w:r w:rsidR="000935B3">
        <w:rPr>
          <w:rFonts w:ascii="Arial" w:hAnsi="Arial" w:cs="Arial"/>
          <w:sz w:val="20"/>
          <w:szCs w:val="20"/>
        </w:rPr>
        <w:t>/winstdeling</w:t>
      </w:r>
      <w:r w:rsidR="00BC3B12">
        <w:rPr>
          <w:rFonts w:ascii="Arial" w:hAnsi="Arial" w:cs="Arial"/>
          <w:sz w:val="20"/>
          <w:szCs w:val="20"/>
        </w:rPr>
        <w:t xml:space="preserve"> </w:t>
      </w:r>
      <w:r w:rsidR="0092095F">
        <w:rPr>
          <w:rFonts w:ascii="Arial" w:hAnsi="Arial" w:cs="Arial"/>
          <w:sz w:val="20"/>
          <w:szCs w:val="20"/>
        </w:rPr>
        <w:t xml:space="preserve">voor polishouders </w:t>
      </w:r>
      <w:r w:rsidR="00BC3B12">
        <w:rPr>
          <w:rFonts w:ascii="Arial" w:hAnsi="Arial" w:cs="Arial"/>
          <w:sz w:val="20"/>
          <w:szCs w:val="20"/>
        </w:rPr>
        <w:t>per soort toe</w:t>
      </w:r>
      <w:r w:rsidR="00033379">
        <w:rPr>
          <w:rFonts w:ascii="Arial" w:hAnsi="Arial" w:cs="Arial"/>
          <w:sz w:val="20"/>
          <w:szCs w:val="20"/>
        </w:rPr>
        <w:t xml:space="preserve"> (o.a. premierestitutie, …)</w:t>
      </w:r>
    </w:p>
    <w:p w:rsidR="000935B3" w:rsidRPr="003530DD" w:rsidRDefault="000935B3" w:rsidP="000935B3">
      <w:pPr>
        <w:spacing w:line="360" w:lineRule="auto"/>
        <w:rPr>
          <w:rFonts w:ascii="Arial" w:hAnsi="Arial" w:cs="Arial"/>
          <w:sz w:val="20"/>
          <w:szCs w:val="20"/>
        </w:rPr>
      </w:pPr>
    </w:p>
    <w:p w:rsidR="000935B3" w:rsidRPr="003530DD" w:rsidRDefault="00905BD3" w:rsidP="000935B3">
      <w:pPr>
        <w:spacing w:line="360" w:lineRule="auto"/>
        <w:rPr>
          <w:rFonts w:ascii="Arial" w:hAnsi="Arial" w:cs="Arial"/>
          <w:sz w:val="20"/>
          <w:szCs w:val="20"/>
        </w:rPr>
      </w:pPr>
      <w:r>
        <w:rPr>
          <w:rFonts w:ascii="Arial" w:hAnsi="Arial" w:cs="Arial"/>
          <w:sz w:val="20"/>
          <w:szCs w:val="20"/>
        </w:rPr>
        <w:t>15</w:t>
      </w:r>
      <w:r w:rsidR="000935B3">
        <w:rPr>
          <w:rFonts w:ascii="Arial" w:hAnsi="Arial" w:cs="Arial"/>
          <w:sz w:val="20"/>
          <w:szCs w:val="20"/>
        </w:rPr>
        <w:t>. L</w:t>
      </w:r>
      <w:r w:rsidR="000935B3" w:rsidRPr="003530DD">
        <w:rPr>
          <w:rFonts w:ascii="Arial" w:hAnsi="Arial" w:cs="Arial"/>
          <w:sz w:val="20"/>
          <w:szCs w:val="20"/>
        </w:rPr>
        <w:t>icht de optie</w:t>
      </w:r>
      <w:r w:rsidR="0092095F">
        <w:rPr>
          <w:rFonts w:ascii="Arial" w:hAnsi="Arial" w:cs="Arial"/>
          <w:sz w:val="20"/>
          <w:szCs w:val="20"/>
        </w:rPr>
        <w:t xml:space="preserve">s </w:t>
      </w:r>
      <w:r w:rsidR="00BC3B12">
        <w:rPr>
          <w:rFonts w:ascii="Arial" w:hAnsi="Arial" w:cs="Arial"/>
          <w:sz w:val="20"/>
          <w:szCs w:val="20"/>
        </w:rPr>
        <w:t xml:space="preserve">of garanties </w:t>
      </w:r>
      <w:r w:rsidR="0092095F">
        <w:rPr>
          <w:rFonts w:ascii="Arial" w:hAnsi="Arial" w:cs="Arial"/>
          <w:sz w:val="20"/>
          <w:szCs w:val="20"/>
        </w:rPr>
        <w:t xml:space="preserve">in de verzekeringsproducten </w:t>
      </w:r>
      <w:r w:rsidR="00BC3B12">
        <w:rPr>
          <w:rFonts w:ascii="Arial" w:hAnsi="Arial" w:cs="Arial"/>
          <w:sz w:val="20"/>
          <w:szCs w:val="20"/>
        </w:rPr>
        <w:t>per soort toe</w:t>
      </w:r>
    </w:p>
    <w:p w:rsidR="000935B3" w:rsidRPr="003530DD" w:rsidRDefault="000935B3" w:rsidP="000935B3">
      <w:pPr>
        <w:spacing w:line="360" w:lineRule="auto"/>
        <w:rPr>
          <w:rFonts w:ascii="Arial" w:hAnsi="Arial" w:cs="Arial"/>
          <w:sz w:val="20"/>
          <w:szCs w:val="20"/>
        </w:rPr>
      </w:pPr>
    </w:p>
    <w:p w:rsidR="00375D05" w:rsidRDefault="00375D05" w:rsidP="000935B3">
      <w:pPr>
        <w:spacing w:line="360" w:lineRule="auto"/>
        <w:rPr>
          <w:rFonts w:ascii="Arial" w:hAnsi="Arial" w:cs="Arial"/>
          <w:b/>
          <w:sz w:val="20"/>
          <w:szCs w:val="20"/>
        </w:rPr>
      </w:pPr>
    </w:p>
    <w:p w:rsidR="000935B3" w:rsidRPr="003530DD" w:rsidRDefault="000935B3" w:rsidP="000935B3">
      <w:pPr>
        <w:spacing w:line="360" w:lineRule="auto"/>
        <w:rPr>
          <w:rFonts w:ascii="Arial" w:hAnsi="Arial" w:cs="Arial"/>
          <w:b/>
          <w:sz w:val="20"/>
          <w:szCs w:val="20"/>
        </w:rPr>
      </w:pPr>
      <w:r w:rsidRPr="003530DD">
        <w:rPr>
          <w:rFonts w:ascii="Arial" w:hAnsi="Arial" w:cs="Arial"/>
          <w:b/>
          <w:sz w:val="20"/>
          <w:szCs w:val="20"/>
        </w:rPr>
        <w:t>TV-2 Technische voorzieningen schade</w:t>
      </w:r>
      <w:r w:rsidR="005846EE">
        <w:rPr>
          <w:rFonts w:ascii="Arial" w:hAnsi="Arial" w:cs="Arial"/>
          <w:b/>
          <w:sz w:val="20"/>
          <w:szCs w:val="20"/>
        </w:rPr>
        <w:t>verzekeringen</w:t>
      </w:r>
    </w:p>
    <w:p w:rsidR="000935B3" w:rsidRPr="003530DD" w:rsidRDefault="000935B3" w:rsidP="000935B3">
      <w:pPr>
        <w:spacing w:line="360" w:lineRule="auto"/>
        <w:rPr>
          <w:rFonts w:ascii="Arial" w:hAnsi="Arial" w:cs="Arial"/>
          <w:sz w:val="20"/>
          <w:szCs w:val="20"/>
        </w:rPr>
      </w:pPr>
      <w:r w:rsidRPr="003530DD">
        <w:rPr>
          <w:rFonts w:ascii="Arial" w:hAnsi="Arial" w:cs="Arial"/>
          <w:sz w:val="20"/>
          <w:szCs w:val="20"/>
        </w:rPr>
        <w:t>24.</w:t>
      </w:r>
      <w:r w:rsidR="005846EE">
        <w:rPr>
          <w:rFonts w:ascii="Arial" w:hAnsi="Arial" w:cs="Arial"/>
          <w:sz w:val="20"/>
          <w:szCs w:val="20"/>
        </w:rPr>
        <w:t xml:space="preserve"> </w:t>
      </w:r>
      <w:r w:rsidRPr="003530DD">
        <w:rPr>
          <w:rFonts w:ascii="Arial" w:hAnsi="Arial" w:cs="Arial"/>
          <w:sz w:val="20"/>
          <w:szCs w:val="20"/>
        </w:rPr>
        <w:t>Licht de aard en omvang van inkomende herverzekering toe</w:t>
      </w:r>
    </w:p>
    <w:p w:rsidR="000935B3" w:rsidRPr="003530DD" w:rsidRDefault="000935B3" w:rsidP="000935B3">
      <w:pPr>
        <w:spacing w:line="360" w:lineRule="auto"/>
        <w:rPr>
          <w:rFonts w:ascii="Arial" w:hAnsi="Arial" w:cs="Arial"/>
          <w:sz w:val="20"/>
          <w:szCs w:val="20"/>
        </w:rPr>
      </w:pPr>
    </w:p>
    <w:p w:rsidR="000935B3" w:rsidRPr="003530DD" w:rsidRDefault="000935B3" w:rsidP="000935B3">
      <w:pPr>
        <w:pStyle w:val="ListParagraph"/>
        <w:spacing w:line="360" w:lineRule="auto"/>
        <w:ind w:left="0"/>
        <w:rPr>
          <w:rFonts w:ascii="Arial" w:hAnsi="Arial" w:cs="Arial"/>
          <w:sz w:val="20"/>
          <w:szCs w:val="20"/>
        </w:rPr>
      </w:pPr>
      <w:r w:rsidRPr="003530DD">
        <w:rPr>
          <w:rFonts w:ascii="Arial" w:hAnsi="Arial" w:cs="Arial"/>
          <w:sz w:val="20"/>
          <w:szCs w:val="20"/>
        </w:rPr>
        <w:t>25.</w:t>
      </w:r>
      <w:r w:rsidR="005846EE">
        <w:rPr>
          <w:rFonts w:ascii="Arial" w:hAnsi="Arial" w:cs="Arial"/>
          <w:sz w:val="20"/>
          <w:szCs w:val="20"/>
        </w:rPr>
        <w:t xml:space="preserve"> </w:t>
      </w:r>
      <w:r w:rsidRPr="003530DD">
        <w:rPr>
          <w:rFonts w:ascii="Arial" w:hAnsi="Arial" w:cs="Arial"/>
          <w:sz w:val="20"/>
          <w:szCs w:val="20"/>
        </w:rPr>
        <w:t>Licht de resultatendeling</w:t>
      </w:r>
      <w:r>
        <w:rPr>
          <w:rFonts w:ascii="Arial" w:hAnsi="Arial" w:cs="Arial"/>
          <w:sz w:val="20"/>
          <w:szCs w:val="20"/>
        </w:rPr>
        <w:t xml:space="preserve">/winstdeling </w:t>
      </w:r>
      <w:r w:rsidR="005846EE">
        <w:rPr>
          <w:rFonts w:ascii="Arial" w:hAnsi="Arial" w:cs="Arial"/>
          <w:sz w:val="20"/>
          <w:szCs w:val="20"/>
        </w:rPr>
        <w:t xml:space="preserve">voor polishouders per soort </w:t>
      </w:r>
      <w:r>
        <w:rPr>
          <w:rFonts w:ascii="Arial" w:hAnsi="Arial" w:cs="Arial"/>
          <w:sz w:val="20"/>
          <w:szCs w:val="20"/>
        </w:rPr>
        <w:t>toe</w:t>
      </w:r>
      <w:r w:rsidRPr="003530DD">
        <w:rPr>
          <w:rFonts w:ascii="Arial" w:hAnsi="Arial" w:cs="Arial"/>
          <w:sz w:val="20"/>
          <w:szCs w:val="20"/>
        </w:rPr>
        <w:t xml:space="preserve"> </w:t>
      </w:r>
      <w:r w:rsidR="00033379">
        <w:rPr>
          <w:rFonts w:ascii="Arial" w:hAnsi="Arial" w:cs="Arial"/>
          <w:sz w:val="20"/>
          <w:szCs w:val="20"/>
        </w:rPr>
        <w:t>(o.a. premierestitutie, …)</w:t>
      </w:r>
    </w:p>
    <w:p w:rsidR="000935B3" w:rsidRPr="003530DD" w:rsidRDefault="000935B3" w:rsidP="000935B3">
      <w:pPr>
        <w:spacing w:line="360" w:lineRule="auto"/>
        <w:rPr>
          <w:rFonts w:ascii="Arial" w:hAnsi="Arial" w:cs="Arial"/>
          <w:sz w:val="20"/>
          <w:szCs w:val="20"/>
        </w:rPr>
      </w:pPr>
    </w:p>
    <w:p w:rsidR="000935B3" w:rsidRPr="003530DD" w:rsidRDefault="000935B3" w:rsidP="000935B3">
      <w:pPr>
        <w:spacing w:line="360" w:lineRule="auto"/>
        <w:rPr>
          <w:rFonts w:ascii="Arial" w:hAnsi="Arial" w:cs="Arial"/>
          <w:sz w:val="20"/>
          <w:szCs w:val="20"/>
        </w:rPr>
      </w:pPr>
      <w:r>
        <w:rPr>
          <w:rFonts w:ascii="Arial" w:hAnsi="Arial" w:cs="Arial"/>
          <w:sz w:val="20"/>
          <w:szCs w:val="20"/>
        </w:rPr>
        <w:t>26.</w:t>
      </w:r>
      <w:r w:rsidR="005846EE">
        <w:rPr>
          <w:rFonts w:ascii="Arial" w:hAnsi="Arial" w:cs="Arial"/>
          <w:sz w:val="20"/>
          <w:szCs w:val="20"/>
        </w:rPr>
        <w:t xml:space="preserve"> </w:t>
      </w:r>
      <w:r>
        <w:rPr>
          <w:rFonts w:ascii="Arial" w:hAnsi="Arial" w:cs="Arial"/>
          <w:sz w:val="20"/>
          <w:szCs w:val="20"/>
        </w:rPr>
        <w:t>L</w:t>
      </w:r>
      <w:r w:rsidR="005846EE">
        <w:rPr>
          <w:rFonts w:ascii="Arial" w:hAnsi="Arial" w:cs="Arial"/>
          <w:sz w:val="20"/>
          <w:szCs w:val="20"/>
        </w:rPr>
        <w:t xml:space="preserve">icht de opties </w:t>
      </w:r>
      <w:r w:rsidRPr="003530DD">
        <w:rPr>
          <w:rFonts w:ascii="Arial" w:hAnsi="Arial" w:cs="Arial"/>
          <w:sz w:val="20"/>
          <w:szCs w:val="20"/>
        </w:rPr>
        <w:t xml:space="preserve">of garanties </w:t>
      </w:r>
      <w:r w:rsidR="005846EE">
        <w:rPr>
          <w:rFonts w:ascii="Arial" w:hAnsi="Arial" w:cs="Arial"/>
          <w:sz w:val="20"/>
          <w:szCs w:val="20"/>
        </w:rPr>
        <w:t>in de verzekeringsproducten per soort toe</w:t>
      </w:r>
    </w:p>
    <w:p w:rsidR="000935B3" w:rsidRPr="003530DD" w:rsidRDefault="000935B3" w:rsidP="000935B3">
      <w:pPr>
        <w:spacing w:line="360" w:lineRule="auto"/>
        <w:rPr>
          <w:rFonts w:ascii="Arial" w:hAnsi="Arial" w:cs="Arial"/>
          <w:sz w:val="20"/>
          <w:szCs w:val="20"/>
        </w:rPr>
      </w:pPr>
    </w:p>
    <w:p w:rsidR="000935B3" w:rsidRPr="003530DD" w:rsidRDefault="000935B3" w:rsidP="000935B3">
      <w:pPr>
        <w:spacing w:line="360" w:lineRule="auto"/>
        <w:rPr>
          <w:rFonts w:ascii="Arial" w:hAnsi="Arial" w:cs="Arial"/>
          <w:sz w:val="20"/>
          <w:szCs w:val="20"/>
        </w:rPr>
      </w:pPr>
    </w:p>
    <w:p w:rsidR="000935B3" w:rsidRPr="003530DD" w:rsidRDefault="000935B3" w:rsidP="00C070B1">
      <w:pPr>
        <w:spacing w:after="160"/>
        <w:rPr>
          <w:rFonts w:ascii="Arial" w:hAnsi="Arial" w:cs="Arial"/>
          <w:b/>
          <w:sz w:val="20"/>
          <w:szCs w:val="20"/>
        </w:rPr>
      </w:pPr>
      <w:r w:rsidRPr="003530DD">
        <w:rPr>
          <w:rFonts w:ascii="Arial" w:hAnsi="Arial" w:cs="Arial"/>
          <w:b/>
          <w:sz w:val="20"/>
          <w:szCs w:val="20"/>
        </w:rPr>
        <w:t>TV-5</w:t>
      </w:r>
      <w:r w:rsidR="00457049">
        <w:rPr>
          <w:rFonts w:ascii="Arial" w:hAnsi="Arial" w:cs="Arial"/>
          <w:b/>
          <w:sz w:val="20"/>
          <w:szCs w:val="20"/>
        </w:rPr>
        <w:t>A t/m 5C</w:t>
      </w:r>
      <w:r w:rsidRPr="003530DD">
        <w:rPr>
          <w:rFonts w:ascii="Arial" w:hAnsi="Arial" w:cs="Arial"/>
          <w:b/>
          <w:sz w:val="20"/>
          <w:szCs w:val="20"/>
        </w:rPr>
        <w:t xml:space="preserve"> Informatie te betalen schaden </w:t>
      </w:r>
      <w:r w:rsidR="005846EE">
        <w:rPr>
          <w:rFonts w:ascii="Arial" w:hAnsi="Arial" w:cs="Arial"/>
          <w:b/>
          <w:sz w:val="20"/>
          <w:szCs w:val="20"/>
        </w:rPr>
        <w:t xml:space="preserve">bij </w:t>
      </w:r>
      <w:r w:rsidRPr="003530DD">
        <w:rPr>
          <w:rFonts w:ascii="Arial" w:hAnsi="Arial" w:cs="Arial"/>
          <w:b/>
          <w:sz w:val="20"/>
          <w:szCs w:val="20"/>
        </w:rPr>
        <w:t>schadeverzekering</w:t>
      </w:r>
    </w:p>
    <w:p w:rsidR="000935B3" w:rsidRPr="003530DD" w:rsidRDefault="00457049" w:rsidP="000935B3">
      <w:pPr>
        <w:pStyle w:val="ListParagraph"/>
        <w:spacing w:line="360" w:lineRule="auto"/>
        <w:ind w:left="0"/>
        <w:rPr>
          <w:rFonts w:ascii="Arial" w:hAnsi="Arial" w:cs="Arial"/>
          <w:sz w:val="20"/>
          <w:szCs w:val="20"/>
        </w:rPr>
      </w:pPr>
      <w:r>
        <w:rPr>
          <w:rFonts w:ascii="Arial" w:hAnsi="Arial" w:cs="Arial"/>
          <w:sz w:val="20"/>
          <w:szCs w:val="20"/>
        </w:rPr>
        <w:t>11</w:t>
      </w:r>
      <w:r w:rsidR="000935B3" w:rsidRPr="003530DD">
        <w:rPr>
          <w:rFonts w:ascii="Arial" w:hAnsi="Arial" w:cs="Arial"/>
          <w:sz w:val="20"/>
          <w:szCs w:val="20"/>
        </w:rPr>
        <w:t>.</w:t>
      </w:r>
      <w:r w:rsidR="005846EE">
        <w:rPr>
          <w:rFonts w:ascii="Arial" w:hAnsi="Arial" w:cs="Arial"/>
          <w:sz w:val="20"/>
          <w:szCs w:val="20"/>
        </w:rPr>
        <w:t xml:space="preserve"> </w:t>
      </w:r>
      <w:r w:rsidR="000935B3" w:rsidRPr="003530DD">
        <w:rPr>
          <w:rFonts w:ascii="Arial" w:hAnsi="Arial" w:cs="Arial"/>
          <w:sz w:val="20"/>
          <w:szCs w:val="20"/>
        </w:rPr>
        <w:t xml:space="preserve">Licht </w:t>
      </w:r>
      <w:r w:rsidR="008823FA">
        <w:rPr>
          <w:rFonts w:ascii="Arial" w:hAnsi="Arial" w:cs="Arial"/>
          <w:sz w:val="20"/>
          <w:szCs w:val="20"/>
        </w:rPr>
        <w:t>de</w:t>
      </w:r>
      <w:r w:rsidR="000935B3" w:rsidRPr="003530DD">
        <w:rPr>
          <w:rFonts w:ascii="Arial" w:hAnsi="Arial" w:cs="Arial"/>
          <w:sz w:val="20"/>
          <w:szCs w:val="20"/>
        </w:rPr>
        <w:t xml:space="preserve"> methodes </w:t>
      </w:r>
      <w:r w:rsidR="008823FA">
        <w:rPr>
          <w:rFonts w:ascii="Arial" w:hAnsi="Arial" w:cs="Arial"/>
          <w:sz w:val="20"/>
          <w:szCs w:val="20"/>
        </w:rPr>
        <w:t xml:space="preserve">toe </w:t>
      </w:r>
      <w:r w:rsidR="000935B3" w:rsidRPr="003530DD">
        <w:rPr>
          <w:rFonts w:ascii="Arial" w:hAnsi="Arial" w:cs="Arial"/>
          <w:sz w:val="20"/>
          <w:szCs w:val="20"/>
        </w:rPr>
        <w:t xml:space="preserve">die rekening houden met inflatie om cijfers aan te passen </w:t>
      </w:r>
      <w:r w:rsidR="008823FA">
        <w:rPr>
          <w:rFonts w:ascii="Arial" w:hAnsi="Arial" w:cs="Arial"/>
          <w:sz w:val="20"/>
          <w:szCs w:val="20"/>
        </w:rPr>
        <w:t>en de daarbij gehanteerde percentages</w:t>
      </w:r>
    </w:p>
    <w:p w:rsidR="000935B3" w:rsidRDefault="000935B3" w:rsidP="000935B3">
      <w:pPr>
        <w:spacing w:line="360" w:lineRule="auto"/>
        <w:rPr>
          <w:rFonts w:ascii="Arial" w:hAnsi="Arial" w:cs="Arial"/>
          <w:b/>
          <w:sz w:val="20"/>
          <w:szCs w:val="20"/>
        </w:rPr>
      </w:pPr>
    </w:p>
    <w:p w:rsidR="008823FA" w:rsidRDefault="008823FA" w:rsidP="000935B3">
      <w:pPr>
        <w:spacing w:line="360" w:lineRule="auto"/>
        <w:rPr>
          <w:rFonts w:ascii="Arial" w:hAnsi="Arial" w:cs="Arial"/>
          <w:b/>
          <w:sz w:val="20"/>
          <w:szCs w:val="20"/>
        </w:rPr>
      </w:pPr>
    </w:p>
    <w:p w:rsidR="008823FA" w:rsidRDefault="003E07C9" w:rsidP="000935B3">
      <w:pPr>
        <w:spacing w:line="360" w:lineRule="auto"/>
        <w:rPr>
          <w:rFonts w:ascii="Arial" w:hAnsi="Arial" w:cs="Arial"/>
          <w:b/>
          <w:sz w:val="20"/>
          <w:szCs w:val="20"/>
        </w:rPr>
      </w:pPr>
      <w:r>
        <w:rPr>
          <w:rFonts w:ascii="Arial" w:hAnsi="Arial" w:cs="Arial"/>
          <w:b/>
          <w:sz w:val="20"/>
          <w:szCs w:val="20"/>
        </w:rPr>
        <w:t>TV-8</w:t>
      </w:r>
      <w:r w:rsidR="008823FA">
        <w:rPr>
          <w:rFonts w:ascii="Arial" w:hAnsi="Arial" w:cs="Arial"/>
          <w:b/>
          <w:sz w:val="20"/>
          <w:szCs w:val="20"/>
        </w:rPr>
        <w:t xml:space="preserve"> Schade verzekeringstechnische risico’s – grootste netto risico’s</w:t>
      </w:r>
    </w:p>
    <w:p w:rsidR="008823FA" w:rsidRPr="008823FA" w:rsidRDefault="008823FA" w:rsidP="000935B3">
      <w:pPr>
        <w:spacing w:line="360" w:lineRule="auto"/>
        <w:rPr>
          <w:rFonts w:ascii="Arial" w:hAnsi="Arial" w:cs="Arial"/>
          <w:sz w:val="20"/>
          <w:szCs w:val="20"/>
        </w:rPr>
      </w:pPr>
      <w:r w:rsidRPr="008823FA">
        <w:rPr>
          <w:rFonts w:ascii="Arial" w:hAnsi="Arial" w:cs="Arial"/>
          <w:sz w:val="20"/>
          <w:szCs w:val="20"/>
        </w:rPr>
        <w:t>1</w:t>
      </w:r>
      <w:r>
        <w:rPr>
          <w:rFonts w:ascii="Arial" w:hAnsi="Arial" w:cs="Arial"/>
          <w:sz w:val="20"/>
          <w:szCs w:val="20"/>
        </w:rPr>
        <w:t>.6</w:t>
      </w:r>
      <w:r w:rsidRPr="008823FA">
        <w:rPr>
          <w:rFonts w:ascii="Arial" w:hAnsi="Arial" w:cs="Arial"/>
          <w:sz w:val="20"/>
          <w:szCs w:val="20"/>
        </w:rPr>
        <w:t xml:space="preserve"> t/m 8.6 Indien bij de methodiek voor vaststelling van de exposure </w:t>
      </w:r>
      <w:r>
        <w:rPr>
          <w:rFonts w:ascii="Arial" w:hAnsi="Arial" w:cs="Arial"/>
          <w:sz w:val="20"/>
          <w:szCs w:val="20"/>
        </w:rPr>
        <w:t xml:space="preserve">is gekozen </w:t>
      </w:r>
      <w:r w:rsidRPr="008823FA">
        <w:rPr>
          <w:rFonts w:ascii="Arial" w:hAnsi="Arial" w:cs="Arial"/>
          <w:sz w:val="20"/>
          <w:szCs w:val="20"/>
        </w:rPr>
        <w:t>voor 'Overige'</w:t>
      </w:r>
      <w:r>
        <w:rPr>
          <w:rFonts w:ascii="Arial" w:hAnsi="Arial" w:cs="Arial"/>
          <w:sz w:val="20"/>
          <w:szCs w:val="20"/>
        </w:rPr>
        <w:t>,</w:t>
      </w:r>
      <w:r w:rsidR="004171FC">
        <w:rPr>
          <w:rFonts w:ascii="Arial" w:hAnsi="Arial" w:cs="Arial"/>
          <w:sz w:val="20"/>
          <w:szCs w:val="20"/>
        </w:rPr>
        <w:t xml:space="preserve"> </w:t>
      </w:r>
      <w:r w:rsidRPr="008823FA">
        <w:rPr>
          <w:rFonts w:ascii="Arial" w:hAnsi="Arial" w:cs="Arial"/>
          <w:sz w:val="20"/>
          <w:szCs w:val="20"/>
        </w:rPr>
        <w:t xml:space="preserve">dan dient deze methodiek </w:t>
      </w:r>
      <w:r>
        <w:rPr>
          <w:rFonts w:ascii="Arial" w:hAnsi="Arial" w:cs="Arial"/>
          <w:sz w:val="20"/>
          <w:szCs w:val="20"/>
        </w:rPr>
        <w:t xml:space="preserve">hier </w:t>
      </w:r>
      <w:r w:rsidRPr="008823FA">
        <w:rPr>
          <w:rFonts w:ascii="Arial" w:hAnsi="Arial" w:cs="Arial"/>
          <w:sz w:val="20"/>
          <w:szCs w:val="20"/>
        </w:rPr>
        <w:t xml:space="preserve">nader </w:t>
      </w:r>
      <w:r>
        <w:rPr>
          <w:rFonts w:ascii="Arial" w:hAnsi="Arial" w:cs="Arial"/>
          <w:sz w:val="20"/>
          <w:szCs w:val="20"/>
        </w:rPr>
        <w:t>te worden toegelicht</w:t>
      </w:r>
    </w:p>
    <w:p w:rsidR="008823FA" w:rsidRDefault="008823FA" w:rsidP="000935B3">
      <w:pPr>
        <w:spacing w:line="360" w:lineRule="auto"/>
        <w:rPr>
          <w:rFonts w:ascii="Arial" w:hAnsi="Arial" w:cs="Arial"/>
          <w:sz w:val="20"/>
          <w:szCs w:val="20"/>
        </w:rPr>
      </w:pPr>
    </w:p>
    <w:p w:rsidR="00A850BB" w:rsidRDefault="00A850BB" w:rsidP="000935B3">
      <w:pPr>
        <w:spacing w:line="360" w:lineRule="auto"/>
        <w:rPr>
          <w:rFonts w:ascii="Arial" w:hAnsi="Arial" w:cs="Arial"/>
          <w:b/>
          <w:color w:val="FF0000"/>
          <w:sz w:val="20"/>
          <w:szCs w:val="20"/>
        </w:rPr>
      </w:pPr>
    </w:p>
    <w:p w:rsidR="00F72993" w:rsidRPr="00A850BB" w:rsidRDefault="00F72993" w:rsidP="000935B3">
      <w:pPr>
        <w:spacing w:line="360" w:lineRule="auto"/>
        <w:rPr>
          <w:rFonts w:ascii="Arial" w:hAnsi="Arial" w:cs="Arial"/>
          <w:b/>
          <w:color w:val="FF0000"/>
          <w:sz w:val="20"/>
          <w:szCs w:val="20"/>
        </w:rPr>
      </w:pPr>
      <w:r w:rsidRPr="00A850BB">
        <w:rPr>
          <w:rFonts w:ascii="Arial" w:hAnsi="Arial" w:cs="Arial"/>
          <w:b/>
          <w:color w:val="FF0000"/>
          <w:sz w:val="20"/>
          <w:szCs w:val="20"/>
        </w:rPr>
        <w:t>HVZ-2 Herverzekeringsprogramma komende verslagperiode</w:t>
      </w:r>
    </w:p>
    <w:p w:rsidR="000935B3" w:rsidRPr="00A850BB" w:rsidRDefault="00033379" w:rsidP="000935B3">
      <w:pPr>
        <w:spacing w:line="360" w:lineRule="auto"/>
        <w:rPr>
          <w:rFonts w:ascii="Arial" w:hAnsi="Arial" w:cs="Arial"/>
          <w:color w:val="FF0000"/>
          <w:sz w:val="20"/>
          <w:szCs w:val="20"/>
        </w:rPr>
      </w:pPr>
      <w:r>
        <w:rPr>
          <w:rFonts w:ascii="Arial" w:hAnsi="Arial" w:cs="Arial"/>
          <w:color w:val="FF0000"/>
          <w:sz w:val="20"/>
          <w:szCs w:val="20"/>
        </w:rPr>
        <w:t>Licht</w:t>
      </w:r>
      <w:r w:rsidR="00F72993" w:rsidRPr="00A850BB">
        <w:rPr>
          <w:rFonts w:ascii="Arial" w:hAnsi="Arial" w:cs="Arial"/>
          <w:color w:val="FF0000"/>
          <w:sz w:val="20"/>
          <w:szCs w:val="20"/>
        </w:rPr>
        <w:t xml:space="preserve"> het herverzekeringsprogramma van het </w:t>
      </w:r>
      <w:r w:rsidR="00F255F9">
        <w:rPr>
          <w:rFonts w:ascii="Arial" w:hAnsi="Arial" w:cs="Arial"/>
          <w:color w:val="FF0000"/>
          <w:sz w:val="20"/>
          <w:szCs w:val="20"/>
        </w:rPr>
        <w:t xml:space="preserve">huidig </w:t>
      </w:r>
      <w:r w:rsidR="00F72993" w:rsidRPr="00A850BB">
        <w:rPr>
          <w:rFonts w:ascii="Arial" w:hAnsi="Arial" w:cs="Arial"/>
          <w:color w:val="FF0000"/>
          <w:sz w:val="20"/>
          <w:szCs w:val="20"/>
        </w:rPr>
        <w:t xml:space="preserve">lopende boekjaar </w:t>
      </w:r>
      <w:r>
        <w:rPr>
          <w:rFonts w:ascii="Arial" w:hAnsi="Arial" w:cs="Arial"/>
          <w:color w:val="FF0000"/>
          <w:sz w:val="20"/>
          <w:szCs w:val="20"/>
        </w:rPr>
        <w:t xml:space="preserve">toe </w:t>
      </w:r>
      <w:r w:rsidR="00F72993" w:rsidRPr="00A850BB">
        <w:rPr>
          <w:rFonts w:ascii="Arial" w:hAnsi="Arial" w:cs="Arial"/>
          <w:color w:val="FF0000"/>
          <w:sz w:val="20"/>
          <w:szCs w:val="20"/>
        </w:rPr>
        <w:t>(</w:t>
      </w:r>
      <w:r>
        <w:rPr>
          <w:rFonts w:ascii="Arial" w:hAnsi="Arial" w:cs="Arial"/>
          <w:color w:val="FF0000"/>
          <w:sz w:val="20"/>
          <w:szCs w:val="20"/>
        </w:rPr>
        <w:t>soort herverzekerings</w:t>
      </w:r>
      <w:r w:rsidR="00F255F9">
        <w:rPr>
          <w:rFonts w:ascii="Arial" w:hAnsi="Arial" w:cs="Arial"/>
          <w:color w:val="FF0000"/>
          <w:sz w:val="20"/>
          <w:szCs w:val="20"/>
        </w:rPr>
        <w:t>-</w:t>
      </w:r>
      <w:r w:rsidR="00A850BB" w:rsidRPr="00A850BB">
        <w:rPr>
          <w:rFonts w:ascii="Arial" w:hAnsi="Arial" w:cs="Arial"/>
          <w:color w:val="FF0000"/>
          <w:sz w:val="20"/>
          <w:szCs w:val="20"/>
        </w:rPr>
        <w:t xml:space="preserve">contract, </w:t>
      </w:r>
      <w:r w:rsidR="00F72993" w:rsidRPr="00A850BB">
        <w:rPr>
          <w:rFonts w:ascii="Arial" w:hAnsi="Arial" w:cs="Arial"/>
          <w:color w:val="FF0000"/>
          <w:sz w:val="20"/>
          <w:szCs w:val="20"/>
        </w:rPr>
        <w:t xml:space="preserve">welke dekkingen, </w:t>
      </w:r>
      <w:r w:rsidR="00A850BB" w:rsidRPr="00A850BB">
        <w:rPr>
          <w:rFonts w:ascii="Arial" w:hAnsi="Arial" w:cs="Arial"/>
          <w:color w:val="FF0000"/>
          <w:sz w:val="20"/>
          <w:szCs w:val="20"/>
        </w:rPr>
        <w:t>afgedekte risico’s, aantal layers, welke limieten, aandeel</w:t>
      </w:r>
      <w:r w:rsidR="00F72993" w:rsidRPr="00A850BB">
        <w:rPr>
          <w:rFonts w:ascii="Arial" w:hAnsi="Arial" w:cs="Arial"/>
          <w:color w:val="FF0000"/>
          <w:sz w:val="20"/>
          <w:szCs w:val="20"/>
        </w:rPr>
        <w:t xml:space="preserve"> herverzekeraars,</w:t>
      </w:r>
      <w:r w:rsidR="00A850BB" w:rsidRPr="00A850BB">
        <w:rPr>
          <w:rFonts w:ascii="Arial" w:hAnsi="Arial" w:cs="Arial"/>
          <w:color w:val="FF0000"/>
          <w:sz w:val="20"/>
          <w:szCs w:val="20"/>
        </w:rPr>
        <w:t xml:space="preserve"> </w:t>
      </w:r>
      <w:r w:rsidR="00A850BB">
        <w:rPr>
          <w:rFonts w:ascii="Arial" w:hAnsi="Arial" w:cs="Arial"/>
          <w:color w:val="FF0000"/>
          <w:sz w:val="20"/>
          <w:szCs w:val="20"/>
        </w:rPr>
        <w:t xml:space="preserve">eigen risico/behoud, maximale dekking per risico of gebeurtenis, </w:t>
      </w:r>
      <w:r w:rsidR="00A850BB" w:rsidRPr="00A850BB">
        <w:rPr>
          <w:rFonts w:ascii="Arial" w:hAnsi="Arial" w:cs="Arial"/>
          <w:color w:val="FF0000"/>
          <w:sz w:val="20"/>
          <w:szCs w:val="20"/>
        </w:rPr>
        <w:t>aantal reïnstatements,</w:t>
      </w:r>
      <w:r w:rsidR="00F72993" w:rsidRPr="00A850BB">
        <w:rPr>
          <w:rFonts w:ascii="Arial" w:hAnsi="Arial" w:cs="Arial"/>
          <w:color w:val="FF0000"/>
          <w:sz w:val="20"/>
          <w:szCs w:val="20"/>
        </w:rPr>
        <w:t xml:space="preserve"> etc.</w:t>
      </w:r>
      <w:r w:rsidR="00A850BB" w:rsidRPr="00A850BB">
        <w:rPr>
          <w:rFonts w:ascii="Arial" w:hAnsi="Arial" w:cs="Arial"/>
          <w:color w:val="FF0000"/>
          <w:sz w:val="20"/>
          <w:szCs w:val="20"/>
        </w:rPr>
        <w:t>)</w:t>
      </w:r>
    </w:p>
    <w:p w:rsidR="00F72993" w:rsidRPr="008823FA" w:rsidRDefault="00F72993" w:rsidP="000935B3">
      <w:pPr>
        <w:spacing w:line="360" w:lineRule="auto"/>
        <w:rPr>
          <w:rFonts w:ascii="Arial" w:hAnsi="Arial" w:cs="Arial"/>
          <w:sz w:val="20"/>
          <w:szCs w:val="20"/>
        </w:rPr>
      </w:pPr>
    </w:p>
    <w:p w:rsidR="00A850BB" w:rsidRDefault="00A850BB" w:rsidP="000935B3">
      <w:pPr>
        <w:spacing w:line="360" w:lineRule="auto"/>
        <w:rPr>
          <w:rFonts w:ascii="Arial" w:hAnsi="Arial" w:cs="Arial"/>
          <w:b/>
          <w:sz w:val="20"/>
          <w:szCs w:val="20"/>
        </w:rPr>
      </w:pPr>
    </w:p>
    <w:p w:rsidR="000935B3" w:rsidRPr="003530DD" w:rsidRDefault="000935B3" w:rsidP="000935B3">
      <w:pPr>
        <w:spacing w:line="360" w:lineRule="auto"/>
        <w:rPr>
          <w:rFonts w:ascii="Arial" w:hAnsi="Arial" w:cs="Arial"/>
          <w:b/>
          <w:sz w:val="20"/>
          <w:szCs w:val="20"/>
        </w:rPr>
      </w:pPr>
      <w:r>
        <w:rPr>
          <w:rFonts w:ascii="Arial" w:hAnsi="Arial" w:cs="Arial"/>
          <w:b/>
          <w:sz w:val="20"/>
          <w:szCs w:val="20"/>
        </w:rPr>
        <w:t>Natura</w:t>
      </w:r>
      <w:r w:rsidRPr="003530DD">
        <w:rPr>
          <w:rFonts w:ascii="Arial" w:hAnsi="Arial" w:cs="Arial"/>
          <w:b/>
          <w:sz w:val="20"/>
          <w:szCs w:val="20"/>
        </w:rPr>
        <w:t>-uitvaartverzekering</w:t>
      </w:r>
      <w:r w:rsidR="00803424">
        <w:rPr>
          <w:rFonts w:ascii="Arial" w:hAnsi="Arial" w:cs="Arial"/>
          <w:b/>
          <w:sz w:val="20"/>
          <w:szCs w:val="20"/>
        </w:rPr>
        <w:t>en</w:t>
      </w:r>
    </w:p>
    <w:p w:rsidR="000935B3" w:rsidRPr="003530DD" w:rsidRDefault="000935B3" w:rsidP="000935B3">
      <w:pPr>
        <w:spacing w:line="360" w:lineRule="auto"/>
        <w:rPr>
          <w:rFonts w:ascii="Arial" w:hAnsi="Arial" w:cs="Arial"/>
          <w:sz w:val="20"/>
          <w:szCs w:val="20"/>
        </w:rPr>
      </w:pPr>
      <w:r w:rsidRPr="003530DD">
        <w:rPr>
          <w:rFonts w:ascii="Arial" w:hAnsi="Arial" w:cs="Arial"/>
          <w:sz w:val="20"/>
          <w:szCs w:val="20"/>
        </w:rPr>
        <w:t>41. Toelichting bij de ontwikkeling van de pakketwaarde</w:t>
      </w:r>
    </w:p>
    <w:p w:rsidR="000935B3" w:rsidRPr="00CD476F" w:rsidRDefault="000935B3" w:rsidP="00F90D70">
      <w:pPr>
        <w:rPr>
          <w:rFonts w:ascii="Arial" w:hAnsi="Arial" w:cs="Arial"/>
          <w:sz w:val="20"/>
          <w:szCs w:val="20"/>
        </w:rPr>
      </w:pPr>
    </w:p>
    <w:p w:rsidR="00192987" w:rsidRPr="00CD476F" w:rsidRDefault="00192987" w:rsidP="00F90D70">
      <w:pPr>
        <w:rPr>
          <w:rFonts w:ascii="Arial" w:hAnsi="Arial" w:cs="Arial"/>
          <w:sz w:val="20"/>
          <w:szCs w:val="20"/>
        </w:rPr>
      </w:pPr>
    </w:p>
    <w:p w:rsidR="00192987" w:rsidRPr="00CD476F" w:rsidRDefault="00192987" w:rsidP="00F90D70">
      <w:pPr>
        <w:rPr>
          <w:rFonts w:ascii="Arial" w:hAnsi="Arial" w:cs="Arial"/>
          <w:sz w:val="20"/>
          <w:szCs w:val="20"/>
        </w:rPr>
      </w:pPr>
    </w:p>
    <w:p w:rsidR="00CD476F" w:rsidRPr="00CD476F" w:rsidRDefault="00CD476F" w:rsidP="00CD476F">
      <w:pPr>
        <w:spacing w:line="360" w:lineRule="auto"/>
        <w:rPr>
          <w:rFonts w:ascii="Arial" w:hAnsi="Arial" w:cs="Arial"/>
          <w:i/>
          <w:sz w:val="18"/>
          <w:szCs w:val="18"/>
        </w:rPr>
      </w:pPr>
      <w:r w:rsidRPr="00CD476F">
        <w:rPr>
          <w:rFonts w:ascii="Arial" w:hAnsi="Arial" w:cs="Arial"/>
          <w:b/>
          <w:sz w:val="20"/>
          <w:szCs w:val="20"/>
        </w:rPr>
        <w:t>Over</w:t>
      </w:r>
      <w:r>
        <w:rPr>
          <w:rFonts w:ascii="Arial" w:hAnsi="Arial" w:cs="Arial"/>
          <w:b/>
          <w:sz w:val="20"/>
          <w:szCs w:val="20"/>
        </w:rPr>
        <w:t xml:space="preserve">ige toelichtingen bij </w:t>
      </w:r>
      <w:r w:rsidRPr="00CD476F">
        <w:rPr>
          <w:rFonts w:ascii="Arial" w:hAnsi="Arial" w:cs="Arial"/>
          <w:b/>
          <w:sz w:val="20"/>
          <w:szCs w:val="20"/>
        </w:rPr>
        <w:t>staten</w:t>
      </w:r>
      <w:r>
        <w:rPr>
          <w:rFonts w:ascii="Arial" w:hAnsi="Arial" w:cs="Arial"/>
          <w:b/>
          <w:sz w:val="20"/>
          <w:szCs w:val="20"/>
        </w:rPr>
        <w:t xml:space="preserve"> </w:t>
      </w:r>
      <w:r w:rsidRPr="00CD476F">
        <w:rPr>
          <w:rFonts w:ascii="Arial" w:hAnsi="Arial" w:cs="Arial"/>
          <w:i/>
          <w:sz w:val="18"/>
          <w:szCs w:val="18"/>
        </w:rPr>
        <w:t>(</w:t>
      </w:r>
      <w:r w:rsidR="004171FC" w:rsidRPr="00CD476F">
        <w:rPr>
          <w:rFonts w:ascii="Arial" w:hAnsi="Arial" w:cs="Arial"/>
          <w:i/>
          <w:sz w:val="18"/>
          <w:szCs w:val="18"/>
        </w:rPr>
        <w:t>Nb</w:t>
      </w:r>
      <w:r w:rsidRPr="00CD476F">
        <w:rPr>
          <w:rFonts w:ascii="Arial" w:hAnsi="Arial" w:cs="Arial"/>
          <w:i/>
          <w:sz w:val="18"/>
          <w:szCs w:val="18"/>
        </w:rPr>
        <w:t xml:space="preserve">: aangeven bij welke staat de </w:t>
      </w:r>
      <w:r w:rsidR="009A59C6">
        <w:rPr>
          <w:rFonts w:ascii="Arial" w:hAnsi="Arial" w:cs="Arial"/>
          <w:i/>
          <w:sz w:val="18"/>
          <w:szCs w:val="18"/>
        </w:rPr>
        <w:t xml:space="preserve">desbetreffende </w:t>
      </w:r>
      <w:r w:rsidRPr="00CD476F">
        <w:rPr>
          <w:rFonts w:ascii="Arial" w:hAnsi="Arial" w:cs="Arial"/>
          <w:i/>
          <w:sz w:val="18"/>
          <w:szCs w:val="18"/>
        </w:rPr>
        <w:t>toelichting hoort)</w:t>
      </w:r>
    </w:p>
    <w:p w:rsidR="00CD476F" w:rsidRPr="00CD476F" w:rsidRDefault="00CD476F" w:rsidP="00F90D70">
      <w:pPr>
        <w:rPr>
          <w:rFonts w:ascii="Arial" w:hAnsi="Arial" w:cs="Arial"/>
          <w:sz w:val="20"/>
          <w:szCs w:val="20"/>
        </w:rPr>
      </w:pPr>
    </w:p>
    <w:sectPr w:rsidR="00CD476F" w:rsidRPr="00CD476F" w:rsidSect="00730B3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83D" w:rsidRDefault="0025483D" w:rsidP="000A2A03">
      <w:pPr>
        <w:spacing w:line="240" w:lineRule="auto"/>
      </w:pPr>
      <w:r>
        <w:separator/>
      </w:r>
    </w:p>
  </w:endnote>
  <w:endnote w:type="continuationSeparator" w:id="0">
    <w:p w:rsidR="0025483D" w:rsidRDefault="0025483D" w:rsidP="000A2A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83D" w:rsidRDefault="0025483D" w:rsidP="000A2A03">
      <w:pPr>
        <w:spacing w:line="240" w:lineRule="auto"/>
      </w:pPr>
      <w:r>
        <w:separator/>
      </w:r>
    </w:p>
  </w:footnote>
  <w:footnote w:type="continuationSeparator" w:id="0">
    <w:p w:rsidR="0025483D" w:rsidRDefault="0025483D" w:rsidP="000A2A0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C22FF"/>
    <w:multiLevelType w:val="multilevel"/>
    <w:tmpl w:val="27F419AC"/>
    <w:lvl w:ilvl="0">
      <w:start w:val="1"/>
      <w:numFmt w:val="bullet"/>
      <w:pStyle w:val="Opsomming1eniveau"/>
      <w:lvlText w:val="▪"/>
      <w:lvlJc w:val="left"/>
      <w:pPr>
        <w:ind w:left="227" w:hanging="227"/>
      </w:pPr>
      <w:rPr>
        <w:rFonts w:ascii="Verdana" w:hAnsi="Verdana" w:hint="default"/>
        <w:color w:val="auto"/>
      </w:rPr>
    </w:lvl>
    <w:lvl w:ilvl="1">
      <w:start w:val="1"/>
      <w:numFmt w:val="bullet"/>
      <w:pStyle w:val="Opsomming2eniveau"/>
      <w:lvlText w:val="–"/>
      <w:lvlJc w:val="left"/>
      <w:pPr>
        <w:ind w:left="454" w:hanging="227"/>
      </w:pPr>
      <w:rPr>
        <w:rFonts w:ascii="Verdana" w:hAnsi="Verdana"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543035B"/>
    <w:multiLevelType w:val="multilevel"/>
    <w:tmpl w:val="EB4E9C68"/>
    <w:lvl w:ilvl="0">
      <w:start w:val="1"/>
      <w:numFmt w:val="decimal"/>
      <w:pStyle w:val="Heading1"/>
      <w:lvlText w:val="%1."/>
      <w:lvlJc w:val="left"/>
      <w:pPr>
        <w:ind w:left="227" w:hanging="227"/>
      </w:pPr>
      <w:rPr>
        <w:rFonts w:hint="default"/>
      </w:rPr>
    </w:lvl>
    <w:lvl w:ilvl="1">
      <w:start w:val="1"/>
      <w:numFmt w:val="decimal"/>
      <w:pStyle w:val="Heading2"/>
      <w:lvlText w:val="%1.%2"/>
      <w:lvlJc w:val="left"/>
      <w:pPr>
        <w:ind w:left="227" w:hanging="227"/>
      </w:pPr>
      <w:rPr>
        <w:rFonts w:hint="default"/>
      </w:rPr>
    </w:lvl>
    <w:lvl w:ilvl="2">
      <w:start w:val="1"/>
      <w:numFmt w:val="decimal"/>
      <w:pStyle w:val="Heading3"/>
      <w:lvlText w:val="%1.%2.%3"/>
      <w:lvlJc w:val="left"/>
      <w:pPr>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97"/>
    <w:rsid w:val="00032670"/>
    <w:rsid w:val="00033379"/>
    <w:rsid w:val="00051FA3"/>
    <w:rsid w:val="000935B3"/>
    <w:rsid w:val="000A2A03"/>
    <w:rsid w:val="000C0591"/>
    <w:rsid w:val="000D36F9"/>
    <w:rsid w:val="000E543C"/>
    <w:rsid w:val="00102AE8"/>
    <w:rsid w:val="00103A53"/>
    <w:rsid w:val="00166236"/>
    <w:rsid w:val="00192987"/>
    <w:rsid w:val="001A211B"/>
    <w:rsid w:val="001B6FB1"/>
    <w:rsid w:val="00216221"/>
    <w:rsid w:val="00220B89"/>
    <w:rsid w:val="0022532D"/>
    <w:rsid w:val="0025483D"/>
    <w:rsid w:val="00276CD5"/>
    <w:rsid w:val="00282E10"/>
    <w:rsid w:val="0028552B"/>
    <w:rsid w:val="002F1350"/>
    <w:rsid w:val="002F5C50"/>
    <w:rsid w:val="003252FB"/>
    <w:rsid w:val="00354A52"/>
    <w:rsid w:val="00365851"/>
    <w:rsid w:val="00372714"/>
    <w:rsid w:val="00375D05"/>
    <w:rsid w:val="003C0880"/>
    <w:rsid w:val="003C24A3"/>
    <w:rsid w:val="003C776B"/>
    <w:rsid w:val="003D4293"/>
    <w:rsid w:val="003D5E6E"/>
    <w:rsid w:val="003E07C9"/>
    <w:rsid w:val="003F6C24"/>
    <w:rsid w:val="003F6E85"/>
    <w:rsid w:val="004171FC"/>
    <w:rsid w:val="0043265D"/>
    <w:rsid w:val="00453D32"/>
    <w:rsid w:val="00457049"/>
    <w:rsid w:val="004603B7"/>
    <w:rsid w:val="0046458D"/>
    <w:rsid w:val="0048118B"/>
    <w:rsid w:val="00482580"/>
    <w:rsid w:val="00490378"/>
    <w:rsid w:val="004E4835"/>
    <w:rsid w:val="004F785D"/>
    <w:rsid w:val="00500E19"/>
    <w:rsid w:val="005011B2"/>
    <w:rsid w:val="0051444B"/>
    <w:rsid w:val="00535054"/>
    <w:rsid w:val="00556BF1"/>
    <w:rsid w:val="00572099"/>
    <w:rsid w:val="005846EE"/>
    <w:rsid w:val="005A4644"/>
    <w:rsid w:val="005A69D3"/>
    <w:rsid w:val="005E5C17"/>
    <w:rsid w:val="0060545B"/>
    <w:rsid w:val="00624786"/>
    <w:rsid w:val="00625831"/>
    <w:rsid w:val="0068220C"/>
    <w:rsid w:val="00683D74"/>
    <w:rsid w:val="006C5F43"/>
    <w:rsid w:val="00703E82"/>
    <w:rsid w:val="00730B39"/>
    <w:rsid w:val="00745735"/>
    <w:rsid w:val="0074666D"/>
    <w:rsid w:val="007513D3"/>
    <w:rsid w:val="00777F98"/>
    <w:rsid w:val="007920DE"/>
    <w:rsid w:val="007A6027"/>
    <w:rsid w:val="007B659D"/>
    <w:rsid w:val="007D78BF"/>
    <w:rsid w:val="00803424"/>
    <w:rsid w:val="00817367"/>
    <w:rsid w:val="00852703"/>
    <w:rsid w:val="00871F2F"/>
    <w:rsid w:val="00882345"/>
    <w:rsid w:val="008823FA"/>
    <w:rsid w:val="008972EA"/>
    <w:rsid w:val="008C7773"/>
    <w:rsid w:val="008E687A"/>
    <w:rsid w:val="00905BD3"/>
    <w:rsid w:val="009147BF"/>
    <w:rsid w:val="0092095F"/>
    <w:rsid w:val="00965D0D"/>
    <w:rsid w:val="00980CDD"/>
    <w:rsid w:val="00981A78"/>
    <w:rsid w:val="009A59C6"/>
    <w:rsid w:val="009B5D9A"/>
    <w:rsid w:val="009C51D9"/>
    <w:rsid w:val="009D7BCB"/>
    <w:rsid w:val="009E3D1F"/>
    <w:rsid w:val="00A0480D"/>
    <w:rsid w:val="00A112E7"/>
    <w:rsid w:val="00A14848"/>
    <w:rsid w:val="00A23FDF"/>
    <w:rsid w:val="00A34C17"/>
    <w:rsid w:val="00A43539"/>
    <w:rsid w:val="00A632B9"/>
    <w:rsid w:val="00A72B58"/>
    <w:rsid w:val="00A81E4F"/>
    <w:rsid w:val="00A8316B"/>
    <w:rsid w:val="00A850BB"/>
    <w:rsid w:val="00AE4836"/>
    <w:rsid w:val="00AF440A"/>
    <w:rsid w:val="00AF51AC"/>
    <w:rsid w:val="00B224FD"/>
    <w:rsid w:val="00B53AFA"/>
    <w:rsid w:val="00B70787"/>
    <w:rsid w:val="00B94DA5"/>
    <w:rsid w:val="00BC3B12"/>
    <w:rsid w:val="00BD127C"/>
    <w:rsid w:val="00BD42E8"/>
    <w:rsid w:val="00BE176E"/>
    <w:rsid w:val="00C070B1"/>
    <w:rsid w:val="00C071BA"/>
    <w:rsid w:val="00C31C05"/>
    <w:rsid w:val="00C530E4"/>
    <w:rsid w:val="00C70657"/>
    <w:rsid w:val="00C82654"/>
    <w:rsid w:val="00C93A75"/>
    <w:rsid w:val="00CA45F8"/>
    <w:rsid w:val="00CA7603"/>
    <w:rsid w:val="00CB5B97"/>
    <w:rsid w:val="00CC0922"/>
    <w:rsid w:val="00CD476F"/>
    <w:rsid w:val="00CD5936"/>
    <w:rsid w:val="00CF29F9"/>
    <w:rsid w:val="00D27A58"/>
    <w:rsid w:val="00D45C01"/>
    <w:rsid w:val="00D60C75"/>
    <w:rsid w:val="00D647E2"/>
    <w:rsid w:val="00D667F3"/>
    <w:rsid w:val="00DA3669"/>
    <w:rsid w:val="00DB6E67"/>
    <w:rsid w:val="00DE19D2"/>
    <w:rsid w:val="00DE6474"/>
    <w:rsid w:val="00E04FA0"/>
    <w:rsid w:val="00E05E36"/>
    <w:rsid w:val="00E30A94"/>
    <w:rsid w:val="00E54698"/>
    <w:rsid w:val="00E7266F"/>
    <w:rsid w:val="00E7341E"/>
    <w:rsid w:val="00E81517"/>
    <w:rsid w:val="00E863BE"/>
    <w:rsid w:val="00E97B6B"/>
    <w:rsid w:val="00ED1905"/>
    <w:rsid w:val="00EE238F"/>
    <w:rsid w:val="00EF05E2"/>
    <w:rsid w:val="00F17945"/>
    <w:rsid w:val="00F255F9"/>
    <w:rsid w:val="00F6785E"/>
    <w:rsid w:val="00F72993"/>
    <w:rsid w:val="00F90D70"/>
    <w:rsid w:val="00FC277F"/>
    <w:rsid w:val="00FE456D"/>
    <w:rsid w:val="00FF0797"/>
    <w:rsid w:val="00FF0980"/>
    <w:rsid w:val="00FF12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482DE0-E17B-4DC7-A181-0408DE1A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17"/>
        <w:szCs w:val="17"/>
        <w:lang w:val="nl-NL" w:eastAsia="en-US" w:bidi="ar-SA"/>
      </w:rPr>
    </w:rPrDefault>
    <w:pPrDefault>
      <w:pPr>
        <w:spacing w:after="160" w:line="227"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539"/>
    <w:pPr>
      <w:spacing w:after="0"/>
    </w:pPr>
  </w:style>
  <w:style w:type="paragraph" w:styleId="Heading1">
    <w:name w:val="heading 1"/>
    <w:basedOn w:val="Normal"/>
    <w:next w:val="Normal"/>
    <w:link w:val="Heading1Char"/>
    <w:uiPriority w:val="1"/>
    <w:qFormat/>
    <w:rsid w:val="0028552B"/>
    <w:pPr>
      <w:keepNext/>
      <w:keepLines/>
      <w:numPr>
        <w:numId w:val="2"/>
      </w:numPr>
      <w:spacing w:before="227"/>
      <w:ind w:left="680" w:hanging="680"/>
      <w:outlineLvl w:val="0"/>
    </w:pPr>
    <w:rPr>
      <w:rFonts w:eastAsiaTheme="majorEastAsia" w:cstheme="majorBidi"/>
      <w:b/>
      <w:sz w:val="22"/>
      <w:szCs w:val="32"/>
    </w:rPr>
  </w:style>
  <w:style w:type="paragraph" w:styleId="Heading2">
    <w:name w:val="heading 2"/>
    <w:basedOn w:val="Normal"/>
    <w:next w:val="Normal"/>
    <w:link w:val="Heading2Char"/>
    <w:uiPriority w:val="1"/>
    <w:unhideWhenUsed/>
    <w:qFormat/>
    <w:rsid w:val="0028552B"/>
    <w:pPr>
      <w:keepNext/>
      <w:keepLines/>
      <w:numPr>
        <w:ilvl w:val="1"/>
        <w:numId w:val="2"/>
      </w:numPr>
      <w:spacing w:before="227"/>
      <w:ind w:left="680" w:hanging="680"/>
      <w:outlineLvl w:val="1"/>
    </w:pPr>
    <w:rPr>
      <w:rFonts w:eastAsiaTheme="majorEastAsia" w:cstheme="majorBidi"/>
      <w:b/>
      <w:szCs w:val="26"/>
    </w:rPr>
  </w:style>
  <w:style w:type="paragraph" w:styleId="Heading3">
    <w:name w:val="heading 3"/>
    <w:basedOn w:val="Normal"/>
    <w:next w:val="Normal"/>
    <w:link w:val="Heading3Char"/>
    <w:uiPriority w:val="1"/>
    <w:unhideWhenUsed/>
    <w:qFormat/>
    <w:rsid w:val="001B6FB1"/>
    <w:pPr>
      <w:keepNext/>
      <w:keepLines/>
      <w:numPr>
        <w:ilvl w:val="2"/>
        <w:numId w:val="2"/>
      </w:numPr>
      <w:spacing w:before="227"/>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D9A"/>
    <w:pPr>
      <w:tabs>
        <w:tab w:val="center" w:pos="4536"/>
        <w:tab w:val="right" w:pos="9072"/>
      </w:tabs>
    </w:pPr>
  </w:style>
  <w:style w:type="character" w:customStyle="1" w:styleId="HeaderChar">
    <w:name w:val="Header Char"/>
    <w:basedOn w:val="DefaultParagraphFont"/>
    <w:link w:val="Header"/>
    <w:uiPriority w:val="99"/>
    <w:rsid w:val="009B5D9A"/>
    <w:rPr>
      <w:rFonts w:ascii="Verdana" w:hAnsi="Verdana"/>
      <w:sz w:val="17"/>
    </w:rPr>
  </w:style>
  <w:style w:type="paragraph" w:styleId="Footer">
    <w:name w:val="footer"/>
    <w:basedOn w:val="Normal"/>
    <w:link w:val="FooterChar"/>
    <w:uiPriority w:val="99"/>
    <w:unhideWhenUsed/>
    <w:rsid w:val="000A2A03"/>
    <w:pPr>
      <w:tabs>
        <w:tab w:val="center" w:pos="4536"/>
        <w:tab w:val="right" w:pos="9072"/>
      </w:tabs>
      <w:spacing w:line="240" w:lineRule="auto"/>
    </w:pPr>
  </w:style>
  <w:style w:type="character" w:customStyle="1" w:styleId="FooterChar">
    <w:name w:val="Footer Char"/>
    <w:basedOn w:val="DefaultParagraphFont"/>
    <w:link w:val="Footer"/>
    <w:uiPriority w:val="99"/>
    <w:rsid w:val="000A2A03"/>
    <w:rPr>
      <w:rFonts w:ascii="Verdana" w:hAnsi="Verdana"/>
      <w:sz w:val="17"/>
    </w:rPr>
  </w:style>
  <w:style w:type="paragraph" w:customStyle="1" w:styleId="Alineakop">
    <w:name w:val="Alineakop"/>
    <w:basedOn w:val="Normal"/>
    <w:next w:val="Normal"/>
    <w:link w:val="AlineakopChar"/>
    <w:uiPriority w:val="1"/>
    <w:qFormat/>
    <w:rsid w:val="00777F98"/>
    <w:rPr>
      <w:b/>
      <w:noProof/>
      <w:lang w:eastAsia="nl-NL"/>
    </w:rPr>
  </w:style>
  <w:style w:type="paragraph" w:customStyle="1" w:styleId="Opsomming1eniveau">
    <w:name w:val="Opsomming 1e niveau"/>
    <w:basedOn w:val="Normal"/>
    <w:uiPriority w:val="1"/>
    <w:qFormat/>
    <w:rsid w:val="00490378"/>
    <w:pPr>
      <w:numPr>
        <w:numId w:val="1"/>
      </w:numPr>
    </w:pPr>
    <w:rPr>
      <w:noProof/>
      <w:lang w:eastAsia="nl-NL"/>
    </w:rPr>
  </w:style>
  <w:style w:type="character" w:customStyle="1" w:styleId="AlineakopChar">
    <w:name w:val="Alineakop Char"/>
    <w:basedOn w:val="DefaultParagraphFont"/>
    <w:link w:val="Alineakop"/>
    <w:uiPriority w:val="1"/>
    <w:rsid w:val="00E81517"/>
    <w:rPr>
      <w:rFonts w:ascii="Verdana" w:hAnsi="Verdana"/>
      <w:b/>
      <w:noProof/>
      <w:sz w:val="17"/>
      <w:lang w:eastAsia="nl-NL"/>
    </w:rPr>
  </w:style>
  <w:style w:type="paragraph" w:customStyle="1" w:styleId="Opsomming2eniveau">
    <w:name w:val="Opsomming 2e niveau"/>
    <w:basedOn w:val="Normal"/>
    <w:uiPriority w:val="1"/>
    <w:qFormat/>
    <w:rsid w:val="00490378"/>
    <w:pPr>
      <w:numPr>
        <w:ilvl w:val="1"/>
        <w:numId w:val="1"/>
      </w:numPr>
    </w:pPr>
  </w:style>
  <w:style w:type="character" w:customStyle="1" w:styleId="Heading1Char">
    <w:name w:val="Heading 1 Char"/>
    <w:basedOn w:val="DefaultParagraphFont"/>
    <w:link w:val="Heading1"/>
    <w:uiPriority w:val="1"/>
    <w:rsid w:val="0028552B"/>
    <w:rPr>
      <w:rFonts w:ascii="Verdana" w:eastAsiaTheme="majorEastAsia" w:hAnsi="Verdana" w:cstheme="majorBidi"/>
      <w:b/>
      <w:szCs w:val="32"/>
    </w:rPr>
  </w:style>
  <w:style w:type="character" w:customStyle="1" w:styleId="Heading2Char">
    <w:name w:val="Heading 2 Char"/>
    <w:basedOn w:val="DefaultParagraphFont"/>
    <w:link w:val="Heading2"/>
    <w:uiPriority w:val="1"/>
    <w:rsid w:val="0028552B"/>
    <w:rPr>
      <w:rFonts w:ascii="Verdana" w:eastAsiaTheme="majorEastAsia" w:hAnsi="Verdana" w:cstheme="majorBidi"/>
      <w:b/>
      <w:sz w:val="17"/>
      <w:szCs w:val="26"/>
    </w:rPr>
  </w:style>
  <w:style w:type="paragraph" w:styleId="Title">
    <w:name w:val="Title"/>
    <w:basedOn w:val="Normal"/>
    <w:next w:val="Normal"/>
    <w:link w:val="TitleChar"/>
    <w:uiPriority w:val="10"/>
    <w:semiHidden/>
    <w:rsid w:val="009147BF"/>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815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semiHidden/>
    <w:rsid w:val="009147BF"/>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81517"/>
    <w:rPr>
      <w:rFonts w:eastAsiaTheme="minorEastAsia"/>
      <w:color w:val="5A5A5A" w:themeColor="text1" w:themeTint="A5"/>
      <w:spacing w:val="15"/>
    </w:rPr>
  </w:style>
  <w:style w:type="character" w:styleId="SubtleEmphasis">
    <w:name w:val="Subtle Emphasis"/>
    <w:basedOn w:val="DefaultParagraphFont"/>
    <w:uiPriority w:val="19"/>
    <w:semiHidden/>
    <w:rsid w:val="009147BF"/>
    <w:rPr>
      <w:i/>
      <w:iCs/>
      <w:color w:val="404040" w:themeColor="text1" w:themeTint="BF"/>
    </w:rPr>
  </w:style>
  <w:style w:type="character" w:styleId="Emphasis">
    <w:name w:val="Emphasis"/>
    <w:basedOn w:val="DefaultParagraphFont"/>
    <w:uiPriority w:val="20"/>
    <w:semiHidden/>
    <w:rsid w:val="009147BF"/>
    <w:rPr>
      <w:i/>
      <w:iCs/>
    </w:rPr>
  </w:style>
  <w:style w:type="character" w:styleId="IntenseEmphasis">
    <w:name w:val="Intense Emphasis"/>
    <w:basedOn w:val="DefaultParagraphFont"/>
    <w:uiPriority w:val="21"/>
    <w:semiHidden/>
    <w:rsid w:val="009147BF"/>
    <w:rPr>
      <w:i/>
      <w:iCs/>
      <w:color w:val="5B9BD5" w:themeColor="accent1"/>
    </w:rPr>
  </w:style>
  <w:style w:type="character" w:styleId="Strong">
    <w:name w:val="Strong"/>
    <w:basedOn w:val="DefaultParagraphFont"/>
    <w:uiPriority w:val="22"/>
    <w:semiHidden/>
    <w:rsid w:val="009147BF"/>
    <w:rPr>
      <w:b/>
      <w:bCs/>
    </w:rPr>
  </w:style>
  <w:style w:type="paragraph" w:styleId="Quote">
    <w:name w:val="Quote"/>
    <w:basedOn w:val="Normal"/>
    <w:next w:val="Normal"/>
    <w:link w:val="QuoteChar"/>
    <w:uiPriority w:val="29"/>
    <w:semiHidden/>
    <w:rsid w:val="009147B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81517"/>
    <w:rPr>
      <w:rFonts w:ascii="Verdana" w:hAnsi="Verdana"/>
      <w:i/>
      <w:iCs/>
      <w:color w:val="404040" w:themeColor="text1" w:themeTint="BF"/>
      <w:sz w:val="17"/>
    </w:rPr>
  </w:style>
  <w:style w:type="paragraph" w:styleId="IntenseQuote">
    <w:name w:val="Intense Quote"/>
    <w:basedOn w:val="Normal"/>
    <w:next w:val="Normal"/>
    <w:link w:val="IntenseQuoteChar"/>
    <w:uiPriority w:val="30"/>
    <w:semiHidden/>
    <w:rsid w:val="009147B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semiHidden/>
    <w:rsid w:val="00E81517"/>
    <w:rPr>
      <w:rFonts w:ascii="Verdana" w:hAnsi="Verdana"/>
      <w:i/>
      <w:iCs/>
      <w:color w:val="5B9BD5" w:themeColor="accent1"/>
      <w:sz w:val="17"/>
    </w:rPr>
  </w:style>
  <w:style w:type="character" w:styleId="SubtleReference">
    <w:name w:val="Subtle Reference"/>
    <w:basedOn w:val="DefaultParagraphFont"/>
    <w:uiPriority w:val="31"/>
    <w:semiHidden/>
    <w:rsid w:val="009147BF"/>
    <w:rPr>
      <w:smallCaps/>
      <w:color w:val="5A5A5A" w:themeColor="text1" w:themeTint="A5"/>
    </w:rPr>
  </w:style>
  <w:style w:type="character" w:styleId="IntenseReference">
    <w:name w:val="Intense Reference"/>
    <w:basedOn w:val="DefaultParagraphFont"/>
    <w:uiPriority w:val="32"/>
    <w:semiHidden/>
    <w:rsid w:val="009147BF"/>
    <w:rPr>
      <w:b/>
      <w:bCs/>
      <w:smallCaps/>
      <w:color w:val="5B9BD5" w:themeColor="accent1"/>
      <w:spacing w:val="5"/>
    </w:rPr>
  </w:style>
  <w:style w:type="character" w:styleId="BookTitle">
    <w:name w:val="Book Title"/>
    <w:basedOn w:val="DefaultParagraphFont"/>
    <w:uiPriority w:val="33"/>
    <w:semiHidden/>
    <w:rsid w:val="009147BF"/>
    <w:rPr>
      <w:b/>
      <w:bCs/>
      <w:i/>
      <w:iCs/>
      <w:spacing w:val="5"/>
    </w:rPr>
  </w:style>
  <w:style w:type="paragraph" w:styleId="ListParagraph">
    <w:name w:val="List Paragraph"/>
    <w:basedOn w:val="Normal"/>
    <w:uiPriority w:val="34"/>
    <w:semiHidden/>
    <w:rsid w:val="009147BF"/>
    <w:pPr>
      <w:ind w:left="720"/>
      <w:contextualSpacing/>
    </w:pPr>
  </w:style>
  <w:style w:type="paragraph" w:styleId="NoSpacing">
    <w:name w:val="No Spacing"/>
    <w:uiPriority w:val="1"/>
    <w:semiHidden/>
    <w:rsid w:val="004F785D"/>
    <w:pPr>
      <w:spacing w:after="0" w:line="240" w:lineRule="auto"/>
    </w:pPr>
  </w:style>
  <w:style w:type="character" w:customStyle="1" w:styleId="Heading3Char">
    <w:name w:val="Heading 3 Char"/>
    <w:basedOn w:val="DefaultParagraphFont"/>
    <w:link w:val="Heading3"/>
    <w:uiPriority w:val="1"/>
    <w:rsid w:val="001B6FB1"/>
    <w:rPr>
      <w:rFonts w:ascii="Verdana" w:eastAsiaTheme="majorEastAsia" w:hAnsi="Verdana" w:cstheme="majorBidi"/>
      <w:b/>
      <w:sz w:val="17"/>
      <w:szCs w:val="24"/>
    </w:rPr>
  </w:style>
  <w:style w:type="paragraph" w:styleId="TOC1">
    <w:name w:val="toc 1"/>
    <w:basedOn w:val="Normal"/>
    <w:next w:val="Normal"/>
    <w:autoRedefine/>
    <w:uiPriority w:val="39"/>
    <w:rsid w:val="00C071BA"/>
    <w:pPr>
      <w:tabs>
        <w:tab w:val="right" w:pos="7247"/>
      </w:tabs>
      <w:spacing w:before="227"/>
      <w:ind w:left="680" w:hanging="680"/>
    </w:pPr>
    <w:rPr>
      <w:b/>
      <w:sz w:val="22"/>
    </w:rPr>
  </w:style>
  <w:style w:type="paragraph" w:styleId="TOC2">
    <w:name w:val="toc 2"/>
    <w:basedOn w:val="Normal"/>
    <w:next w:val="Normal"/>
    <w:autoRedefine/>
    <w:uiPriority w:val="39"/>
    <w:rsid w:val="00276CD5"/>
    <w:pPr>
      <w:tabs>
        <w:tab w:val="right" w:pos="7247"/>
      </w:tabs>
      <w:ind w:left="680" w:hanging="680"/>
    </w:pPr>
  </w:style>
  <w:style w:type="paragraph" w:styleId="TOC3">
    <w:name w:val="toc 3"/>
    <w:basedOn w:val="Normal"/>
    <w:next w:val="Normal"/>
    <w:autoRedefine/>
    <w:uiPriority w:val="39"/>
    <w:rsid w:val="004E4835"/>
    <w:pPr>
      <w:tabs>
        <w:tab w:val="right" w:pos="7247"/>
      </w:tabs>
      <w:ind w:left="680" w:hanging="680"/>
    </w:pPr>
  </w:style>
  <w:style w:type="character" w:styleId="Hyperlink">
    <w:name w:val="Hyperlink"/>
    <w:basedOn w:val="DefaultParagraphFont"/>
    <w:uiPriority w:val="99"/>
    <w:unhideWhenUsed/>
    <w:rsid w:val="00C071BA"/>
    <w:rPr>
      <w:color w:val="0563C1" w:themeColor="hyperlink"/>
      <w:u w:val="single"/>
    </w:rPr>
  </w:style>
  <w:style w:type="table" w:styleId="TableGrid">
    <w:name w:val="Table Grid"/>
    <w:basedOn w:val="TableNormal"/>
    <w:uiPriority w:val="39"/>
    <w:rsid w:val="00D2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A14848"/>
    <w:pPr>
      <w:spacing w:line="170" w:lineRule="atLeast"/>
    </w:pPr>
    <w:rPr>
      <w:sz w:val="14"/>
      <w:szCs w:val="20"/>
    </w:rPr>
  </w:style>
  <w:style w:type="character" w:customStyle="1" w:styleId="FootnoteTextChar">
    <w:name w:val="Footnote Text Char"/>
    <w:basedOn w:val="DefaultParagraphFont"/>
    <w:link w:val="FootnoteText"/>
    <w:uiPriority w:val="99"/>
    <w:rsid w:val="00A14848"/>
    <w:rPr>
      <w:sz w:val="14"/>
      <w:szCs w:val="20"/>
    </w:rPr>
  </w:style>
  <w:style w:type="character" w:styleId="FootnoteReference">
    <w:name w:val="footnote reference"/>
    <w:basedOn w:val="DefaultParagraphFont"/>
    <w:uiPriority w:val="99"/>
    <w:semiHidden/>
    <w:unhideWhenUsed/>
    <w:rsid w:val="00E81517"/>
    <w:rPr>
      <w:vertAlign w:val="superscript"/>
    </w:rPr>
  </w:style>
  <w:style w:type="paragraph" w:customStyle="1" w:styleId="Toelichting">
    <w:name w:val="Toelichting"/>
    <w:basedOn w:val="Normal"/>
    <w:next w:val="Normal"/>
    <w:uiPriority w:val="1"/>
    <w:qFormat/>
    <w:rsid w:val="00A14848"/>
    <w:pPr>
      <w:spacing w:line="170" w:lineRule="atLeast"/>
    </w:pPr>
    <w:rPr>
      <w:sz w:val="14"/>
    </w:rPr>
  </w:style>
  <w:style w:type="paragraph" w:styleId="BalloonText">
    <w:name w:val="Balloon Text"/>
    <w:basedOn w:val="Normal"/>
    <w:link w:val="BalloonTextChar"/>
    <w:uiPriority w:val="99"/>
    <w:semiHidden/>
    <w:unhideWhenUsed/>
    <w:rsid w:val="004E48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8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2E3B7-2084-468D-8D17-E9A5F7857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1477</Words>
  <Characters>8126</Characters>
  <Application>Microsoft Office Word</Application>
  <DocSecurity>0</DocSecurity>
  <Lines>67</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 Nederlandsche Bank N.V.</Company>
  <LinksUpToDate>false</LinksUpToDate>
  <CharactersWithSpaces>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Diks, A.A.</dc:creator>
  <cp:lastModifiedBy>Duijn, L.W. van (Leen) (TV_KVZ)</cp:lastModifiedBy>
  <cp:revision>2</cp:revision>
  <cp:lastPrinted>2017-01-23T11:07:00Z</cp:lastPrinted>
  <dcterms:created xsi:type="dcterms:W3CDTF">2021-01-18T10:36:00Z</dcterms:created>
  <dcterms:modified xsi:type="dcterms:W3CDTF">2021-01-18T10:36:00Z</dcterms:modified>
</cp:coreProperties>
</file>